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B6FAF" w14:textId="77777777" w:rsidR="002E4364" w:rsidRPr="00B54D12" w:rsidRDefault="002E4364" w:rsidP="00AB6817">
      <w:pPr>
        <w:tabs>
          <w:tab w:val="left" w:pos="-720"/>
        </w:tabs>
        <w:suppressAutoHyphens/>
        <w:jc w:val="center"/>
        <w:rPr>
          <w:rFonts w:ascii="Arial" w:hAnsi="Arial" w:cs="Arial"/>
          <w:b/>
        </w:rPr>
      </w:pPr>
      <w:bookmarkStart w:id="0" w:name="_GoBack"/>
      <w:bookmarkEnd w:id="0"/>
      <w:r w:rsidRPr="00B54D12">
        <w:rPr>
          <w:rFonts w:ascii="Arial" w:hAnsi="Arial" w:cs="Arial"/>
          <w:noProof/>
        </w:rPr>
        <w:drawing>
          <wp:inline distT="0" distB="0" distL="0" distR="0" wp14:anchorId="24BCB153" wp14:editId="75EB830F">
            <wp:extent cx="2853690" cy="1416685"/>
            <wp:effectExtent l="0" t="0" r="0" b="0"/>
            <wp:docPr id="1" name="Picture 1" descr="https://www.anzbms.org.au/images/logo-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zbms.org.au/images/logo-blac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690" cy="1416685"/>
                    </a:xfrm>
                    <a:prstGeom prst="rect">
                      <a:avLst/>
                    </a:prstGeom>
                    <a:noFill/>
                    <a:ln>
                      <a:noFill/>
                    </a:ln>
                  </pic:spPr>
                </pic:pic>
              </a:graphicData>
            </a:graphic>
          </wp:inline>
        </w:drawing>
      </w:r>
    </w:p>
    <w:p w14:paraId="5A8857E0" w14:textId="77777777" w:rsidR="002E4364" w:rsidRPr="00B54D12" w:rsidRDefault="002E4364" w:rsidP="00AB6817">
      <w:pPr>
        <w:tabs>
          <w:tab w:val="left" w:pos="-720"/>
        </w:tabs>
        <w:suppressAutoHyphens/>
        <w:jc w:val="center"/>
        <w:rPr>
          <w:rFonts w:ascii="Arial" w:hAnsi="Arial" w:cs="Arial"/>
          <w:b/>
        </w:rPr>
      </w:pPr>
    </w:p>
    <w:p w14:paraId="3BA01B45" w14:textId="77777777" w:rsidR="002E4364" w:rsidRPr="00B54D12" w:rsidRDefault="002E4364" w:rsidP="00AB6817">
      <w:pPr>
        <w:tabs>
          <w:tab w:val="left" w:pos="-720"/>
        </w:tabs>
        <w:suppressAutoHyphens/>
        <w:jc w:val="center"/>
        <w:rPr>
          <w:rFonts w:ascii="Arial" w:hAnsi="Arial" w:cs="Arial"/>
          <w:b/>
        </w:rPr>
      </w:pPr>
    </w:p>
    <w:p w14:paraId="0842F951" w14:textId="77777777" w:rsidR="005B5792" w:rsidRPr="00B54D12" w:rsidRDefault="005B5792" w:rsidP="00AB6817">
      <w:pPr>
        <w:tabs>
          <w:tab w:val="left" w:pos="-720"/>
        </w:tabs>
        <w:suppressAutoHyphens/>
        <w:jc w:val="center"/>
        <w:rPr>
          <w:rFonts w:ascii="Arial" w:hAnsi="Arial" w:cs="Arial"/>
          <w:b/>
        </w:rPr>
      </w:pPr>
      <w:r w:rsidRPr="00B54D12">
        <w:rPr>
          <w:rFonts w:ascii="Arial" w:hAnsi="Arial" w:cs="Arial"/>
          <w:b/>
        </w:rPr>
        <w:t>Australian and New Zealand Bone and Mineral Society</w:t>
      </w:r>
    </w:p>
    <w:p w14:paraId="0C634456" w14:textId="77777777" w:rsidR="005B5792" w:rsidRPr="00B54D12" w:rsidRDefault="005B5792" w:rsidP="00AB6817">
      <w:pPr>
        <w:tabs>
          <w:tab w:val="left" w:pos="-720"/>
        </w:tabs>
        <w:suppressAutoHyphens/>
        <w:jc w:val="center"/>
        <w:rPr>
          <w:rFonts w:ascii="Arial" w:hAnsi="Arial" w:cs="Arial"/>
          <w:b/>
        </w:rPr>
      </w:pPr>
    </w:p>
    <w:p w14:paraId="57415BA7" w14:textId="5A32F4B7" w:rsidR="00E45761" w:rsidRPr="00B54D12" w:rsidRDefault="00F119DB" w:rsidP="00AB6817">
      <w:pPr>
        <w:tabs>
          <w:tab w:val="left" w:pos="-720"/>
        </w:tabs>
        <w:suppressAutoHyphens/>
        <w:jc w:val="center"/>
        <w:rPr>
          <w:rFonts w:ascii="Arial" w:hAnsi="Arial" w:cs="Arial"/>
          <w:b/>
        </w:rPr>
      </w:pPr>
      <w:r w:rsidRPr="00B54D12">
        <w:rPr>
          <w:rFonts w:ascii="Arial" w:hAnsi="Arial" w:cs="Arial"/>
          <w:b/>
        </w:rPr>
        <w:t xml:space="preserve">Therapeutics </w:t>
      </w:r>
      <w:r w:rsidR="005B5792" w:rsidRPr="00B54D12">
        <w:rPr>
          <w:rFonts w:ascii="Arial" w:hAnsi="Arial" w:cs="Arial"/>
          <w:b/>
        </w:rPr>
        <w:t>Committee Terms of Reference</w:t>
      </w:r>
    </w:p>
    <w:p w14:paraId="0165E94B" w14:textId="36ADC228" w:rsidR="008413F8" w:rsidRPr="002018CE" w:rsidRDefault="002018CE" w:rsidP="002018CE">
      <w:pPr>
        <w:pStyle w:val="ListParagraph"/>
        <w:numPr>
          <w:ilvl w:val="0"/>
          <w:numId w:val="34"/>
        </w:numPr>
        <w:tabs>
          <w:tab w:val="left" w:pos="-720"/>
        </w:tabs>
        <w:suppressAutoHyphens/>
        <w:jc w:val="both"/>
        <w:rPr>
          <w:rFonts w:ascii="Arial" w:hAnsi="Arial" w:cs="Arial"/>
          <w:b/>
        </w:rPr>
      </w:pPr>
      <w:r w:rsidRPr="002018CE">
        <w:rPr>
          <w:rFonts w:ascii="Arial" w:hAnsi="Arial" w:cs="Arial"/>
          <w:b/>
        </w:rPr>
        <w:t>Overview</w:t>
      </w:r>
    </w:p>
    <w:p w14:paraId="2BDA3F06" w14:textId="77777777" w:rsidR="002E4364" w:rsidRPr="00B54D12" w:rsidRDefault="00F119DB" w:rsidP="00A55CBF">
      <w:pPr>
        <w:pStyle w:val="ListParagraph"/>
        <w:numPr>
          <w:ilvl w:val="1"/>
          <w:numId w:val="10"/>
        </w:numPr>
        <w:ind w:left="567" w:hanging="567"/>
        <w:jc w:val="both"/>
        <w:rPr>
          <w:rFonts w:ascii="Arial" w:hAnsi="Arial" w:cs="Arial"/>
        </w:rPr>
      </w:pPr>
      <w:r w:rsidRPr="00B54D12">
        <w:rPr>
          <w:rFonts w:ascii="Arial" w:hAnsi="Arial" w:cs="Arial"/>
        </w:rPr>
        <w:t>The mission of the ANZBMS is to be the premier Australasian society in the field of bone and mineral metabolism through promoting excellence in bone and mineral research, fostering the integration of clinical and basic science, and facilitating the translation of our science to health care and clinical practice.</w:t>
      </w:r>
      <w:r w:rsidR="006248D9" w:rsidRPr="00B54D12">
        <w:rPr>
          <w:rFonts w:ascii="Arial" w:hAnsi="Arial" w:cs="Arial"/>
        </w:rPr>
        <w:t xml:space="preserve"> </w:t>
      </w:r>
    </w:p>
    <w:p w14:paraId="35E91A2B" w14:textId="1AE40A38" w:rsidR="00B54D12" w:rsidRPr="000E0720" w:rsidRDefault="00B54D12" w:rsidP="000E0720">
      <w:pPr>
        <w:pStyle w:val="ListParagraph"/>
        <w:numPr>
          <w:ilvl w:val="1"/>
          <w:numId w:val="10"/>
        </w:numPr>
        <w:ind w:left="567" w:hanging="567"/>
        <w:jc w:val="both"/>
        <w:rPr>
          <w:rFonts w:ascii="Arial" w:hAnsi="Arial" w:cs="Arial"/>
        </w:rPr>
      </w:pPr>
      <w:r w:rsidRPr="00B54D12">
        <w:rPr>
          <w:rFonts w:ascii="Arial" w:hAnsi="Arial" w:cs="Arial"/>
        </w:rPr>
        <w:t xml:space="preserve">The Therapeutics Committee </w:t>
      </w:r>
      <w:r>
        <w:rPr>
          <w:rFonts w:ascii="Arial" w:hAnsi="Arial" w:cs="Arial"/>
        </w:rPr>
        <w:t xml:space="preserve">(TC) </w:t>
      </w:r>
      <w:r w:rsidRPr="00B54D12">
        <w:rPr>
          <w:rFonts w:ascii="Arial" w:hAnsi="Arial" w:cs="Arial"/>
        </w:rPr>
        <w:t xml:space="preserve">is a standing </w:t>
      </w:r>
      <w:r>
        <w:rPr>
          <w:rFonts w:ascii="Arial" w:hAnsi="Arial" w:cs="Arial"/>
        </w:rPr>
        <w:t>committee of the ANZBMS Council</w:t>
      </w:r>
      <w:r w:rsidRPr="00B54D12">
        <w:rPr>
          <w:rFonts w:ascii="Arial" w:hAnsi="Arial" w:cs="Arial"/>
        </w:rPr>
        <w:t xml:space="preserve"> appointed by Council to advise on strategic management and specific issues relating to bone and mineral diseases</w:t>
      </w:r>
      <w:r w:rsidR="002B564C">
        <w:rPr>
          <w:rFonts w:ascii="Arial" w:hAnsi="Arial" w:cs="Arial"/>
        </w:rPr>
        <w:t>’</w:t>
      </w:r>
      <w:r w:rsidRPr="00B54D12">
        <w:rPr>
          <w:rFonts w:ascii="Arial" w:hAnsi="Arial" w:cs="Arial"/>
        </w:rPr>
        <w:t xml:space="preserve"> diagnosis and management</w:t>
      </w:r>
      <w:r w:rsidR="002B564C">
        <w:rPr>
          <w:rFonts w:ascii="Arial" w:hAnsi="Arial" w:cs="Arial"/>
        </w:rPr>
        <w:t xml:space="preserve"> </w:t>
      </w:r>
      <w:r w:rsidRPr="000E0720">
        <w:rPr>
          <w:rFonts w:ascii="Arial" w:hAnsi="Arial" w:cs="Arial"/>
        </w:rPr>
        <w:t>including dietary, physical, pharmacological and surgical therapies</w:t>
      </w:r>
      <w:r w:rsidR="00600207" w:rsidRPr="000E0720">
        <w:rPr>
          <w:rFonts w:ascii="Arial" w:hAnsi="Arial" w:cs="Arial"/>
        </w:rPr>
        <w:t xml:space="preserve">.  </w:t>
      </w:r>
    </w:p>
    <w:p w14:paraId="4DD84B68" w14:textId="4A9DAE8D" w:rsidR="00600207" w:rsidRDefault="00600207" w:rsidP="00A55CBF">
      <w:pPr>
        <w:pStyle w:val="ListParagraph"/>
        <w:numPr>
          <w:ilvl w:val="1"/>
          <w:numId w:val="10"/>
        </w:numPr>
        <w:spacing w:after="120"/>
        <w:ind w:left="567" w:hanging="567"/>
        <w:jc w:val="both"/>
        <w:rPr>
          <w:rFonts w:ascii="Arial" w:hAnsi="Arial" w:cs="Arial"/>
        </w:rPr>
      </w:pPr>
      <w:r w:rsidRPr="00B54D12">
        <w:rPr>
          <w:rFonts w:ascii="Arial" w:hAnsi="Arial" w:cs="Arial"/>
        </w:rPr>
        <w:t xml:space="preserve">This work is viewed as specialized. It is necessary that members of this committee possess excellent specialist clinical skills in bone and mineral diseases and are knowledgeable in the science of bone and mineral disorders. </w:t>
      </w:r>
    </w:p>
    <w:p w14:paraId="2AE9D9DE" w14:textId="7B234F12" w:rsidR="00B54D12" w:rsidRPr="00B54D12" w:rsidRDefault="00B54D12" w:rsidP="00A55CBF">
      <w:pPr>
        <w:pStyle w:val="ListParagraph"/>
        <w:numPr>
          <w:ilvl w:val="1"/>
          <w:numId w:val="10"/>
        </w:numPr>
        <w:ind w:left="567" w:hanging="567"/>
        <w:jc w:val="both"/>
        <w:rPr>
          <w:rFonts w:ascii="Arial" w:hAnsi="Arial" w:cs="Arial"/>
        </w:rPr>
      </w:pPr>
      <w:r w:rsidRPr="00B54D12">
        <w:rPr>
          <w:rFonts w:ascii="Arial" w:hAnsi="Arial" w:cs="Arial"/>
        </w:rPr>
        <w:t xml:space="preserve">The </w:t>
      </w:r>
      <w:r>
        <w:rPr>
          <w:rFonts w:ascii="Arial" w:hAnsi="Arial" w:cs="Arial"/>
        </w:rPr>
        <w:t xml:space="preserve">TC via the </w:t>
      </w:r>
      <w:r w:rsidRPr="00B54D12">
        <w:rPr>
          <w:rFonts w:ascii="Arial" w:hAnsi="Arial" w:cs="Arial"/>
        </w:rPr>
        <w:t>Chair makes recommendations to the Council.</w:t>
      </w:r>
    </w:p>
    <w:p w14:paraId="38CF8E04" w14:textId="77777777" w:rsidR="002E4364" w:rsidRPr="00B54D12" w:rsidRDefault="002E4364" w:rsidP="002E4364">
      <w:pPr>
        <w:jc w:val="both"/>
        <w:rPr>
          <w:rFonts w:ascii="Arial" w:hAnsi="Arial" w:cs="Arial"/>
        </w:rPr>
      </w:pPr>
    </w:p>
    <w:p w14:paraId="4914746A" w14:textId="2BD8A94E" w:rsidR="00B54D12" w:rsidRPr="002018CE" w:rsidRDefault="00B54D12" w:rsidP="002018CE">
      <w:pPr>
        <w:pStyle w:val="NoSpacing"/>
        <w:numPr>
          <w:ilvl w:val="0"/>
          <w:numId w:val="34"/>
        </w:numPr>
        <w:rPr>
          <w:rFonts w:ascii="Arial" w:hAnsi="Arial" w:cs="Arial"/>
          <w:b/>
        </w:rPr>
      </w:pPr>
      <w:r>
        <w:rPr>
          <w:rFonts w:ascii="Arial" w:hAnsi="Arial" w:cs="Arial"/>
          <w:b/>
        </w:rPr>
        <w:t xml:space="preserve">Detailed </w:t>
      </w:r>
      <w:r w:rsidR="00600207" w:rsidRPr="00B54D12">
        <w:rPr>
          <w:rFonts w:ascii="Arial" w:hAnsi="Arial" w:cs="Arial"/>
          <w:b/>
        </w:rPr>
        <w:t>Purpose and Objectives of the Therapeutics Committee</w:t>
      </w:r>
      <w:r w:rsidR="002E4364" w:rsidRPr="00B54D12">
        <w:rPr>
          <w:rFonts w:ascii="Arial" w:hAnsi="Arial" w:cs="Arial"/>
          <w:b/>
        </w:rPr>
        <w:t xml:space="preserve"> </w:t>
      </w:r>
    </w:p>
    <w:p w14:paraId="1A2B4149" w14:textId="05C5C0BB" w:rsidR="0019692C" w:rsidRDefault="00902656" w:rsidP="00A55CBF">
      <w:pPr>
        <w:pStyle w:val="ListParagraph"/>
        <w:numPr>
          <w:ilvl w:val="1"/>
          <w:numId w:val="29"/>
        </w:numPr>
        <w:spacing w:after="120"/>
        <w:ind w:left="567" w:hanging="567"/>
        <w:jc w:val="both"/>
        <w:rPr>
          <w:rFonts w:ascii="Arial" w:hAnsi="Arial" w:cs="Arial"/>
        </w:rPr>
      </w:pPr>
      <w:r w:rsidRPr="00B54D12">
        <w:rPr>
          <w:rFonts w:ascii="Arial" w:hAnsi="Arial" w:cs="Arial"/>
        </w:rPr>
        <w:t>At the request of Council to respond to</w:t>
      </w:r>
      <w:r w:rsidR="0019692C" w:rsidRPr="0019692C">
        <w:rPr>
          <w:rFonts w:ascii="Arial" w:hAnsi="Arial" w:cs="Arial"/>
        </w:rPr>
        <w:t xml:space="preserve"> </w:t>
      </w:r>
      <w:r w:rsidR="0019692C" w:rsidRPr="00B54D12">
        <w:rPr>
          <w:rFonts w:ascii="Arial" w:hAnsi="Arial" w:cs="Arial"/>
        </w:rPr>
        <w:t xml:space="preserve">requests for advice </w:t>
      </w:r>
      <w:r w:rsidR="0019692C">
        <w:rPr>
          <w:rFonts w:ascii="Arial" w:hAnsi="Arial" w:cs="Arial"/>
        </w:rPr>
        <w:t>on</w:t>
      </w:r>
      <w:r w:rsidR="0019692C" w:rsidRPr="00B54D12">
        <w:rPr>
          <w:rFonts w:ascii="Arial" w:hAnsi="Arial" w:cs="Arial"/>
        </w:rPr>
        <w:t xml:space="preserve"> the diagnosis and management of bone and mineral </w:t>
      </w:r>
      <w:r w:rsidR="0019692C">
        <w:rPr>
          <w:rFonts w:ascii="Arial" w:hAnsi="Arial" w:cs="Arial"/>
        </w:rPr>
        <w:t>disorders from:</w:t>
      </w:r>
    </w:p>
    <w:p w14:paraId="25C13DF1" w14:textId="77777777" w:rsidR="0019692C" w:rsidRDefault="00902656" w:rsidP="00A55CBF">
      <w:pPr>
        <w:pStyle w:val="ListParagraph"/>
        <w:numPr>
          <w:ilvl w:val="2"/>
          <w:numId w:val="29"/>
        </w:numPr>
        <w:spacing w:after="120"/>
        <w:ind w:left="567" w:hanging="360"/>
        <w:jc w:val="both"/>
        <w:rPr>
          <w:rFonts w:ascii="Arial" w:hAnsi="Arial" w:cs="Arial"/>
        </w:rPr>
      </w:pPr>
      <w:r w:rsidRPr="0019692C">
        <w:rPr>
          <w:rFonts w:ascii="Arial" w:hAnsi="Arial" w:cs="Arial"/>
        </w:rPr>
        <w:t>G</w:t>
      </w:r>
      <w:r w:rsidR="006248D9" w:rsidRPr="0019692C">
        <w:rPr>
          <w:rFonts w:ascii="Arial" w:hAnsi="Arial" w:cs="Arial"/>
        </w:rPr>
        <w:t xml:space="preserve">overnment organizations </w:t>
      </w:r>
    </w:p>
    <w:p w14:paraId="2E586248" w14:textId="03260E06" w:rsidR="0019692C" w:rsidRPr="0019692C" w:rsidRDefault="0019692C" w:rsidP="00A55CBF">
      <w:pPr>
        <w:pStyle w:val="ListParagraph"/>
        <w:numPr>
          <w:ilvl w:val="2"/>
          <w:numId w:val="29"/>
        </w:numPr>
        <w:spacing w:after="120"/>
        <w:ind w:left="567" w:hanging="360"/>
        <w:jc w:val="both"/>
        <w:rPr>
          <w:rFonts w:ascii="Arial" w:hAnsi="Arial" w:cs="Arial"/>
        </w:rPr>
      </w:pPr>
      <w:r w:rsidRPr="0019692C">
        <w:rPr>
          <w:rFonts w:ascii="Arial" w:hAnsi="Arial" w:cs="Arial"/>
        </w:rPr>
        <w:t xml:space="preserve">Companies </w:t>
      </w:r>
    </w:p>
    <w:p w14:paraId="23588229" w14:textId="3968C3A3" w:rsidR="00A55CBF" w:rsidRDefault="0019692C" w:rsidP="00A55CBF">
      <w:pPr>
        <w:pStyle w:val="ListParagraph"/>
        <w:numPr>
          <w:ilvl w:val="2"/>
          <w:numId w:val="29"/>
        </w:numPr>
        <w:spacing w:after="120"/>
        <w:ind w:left="567" w:hanging="360"/>
        <w:jc w:val="both"/>
        <w:rPr>
          <w:rFonts w:ascii="Arial" w:hAnsi="Arial" w:cs="Arial"/>
        </w:rPr>
      </w:pPr>
      <w:r>
        <w:rPr>
          <w:rFonts w:ascii="Arial" w:hAnsi="Arial" w:cs="Arial"/>
        </w:rPr>
        <w:t>M</w:t>
      </w:r>
      <w:r w:rsidR="00A55CBF">
        <w:rPr>
          <w:rFonts w:ascii="Arial" w:hAnsi="Arial" w:cs="Arial"/>
        </w:rPr>
        <w:t>edia and external organization.</w:t>
      </w:r>
    </w:p>
    <w:p w14:paraId="4121A010" w14:textId="77777777" w:rsidR="0049736B" w:rsidRDefault="00902656" w:rsidP="0049736B">
      <w:pPr>
        <w:pStyle w:val="ListParagraph"/>
        <w:numPr>
          <w:ilvl w:val="1"/>
          <w:numId w:val="29"/>
        </w:numPr>
        <w:spacing w:after="120"/>
        <w:ind w:left="567" w:hanging="567"/>
        <w:jc w:val="both"/>
        <w:rPr>
          <w:rFonts w:ascii="Arial" w:hAnsi="Arial" w:cs="Arial"/>
        </w:rPr>
      </w:pPr>
      <w:r w:rsidRPr="00A55CBF">
        <w:rPr>
          <w:rFonts w:ascii="Arial" w:hAnsi="Arial" w:cs="Arial"/>
        </w:rPr>
        <w:t>To d</w:t>
      </w:r>
      <w:r w:rsidR="00600207" w:rsidRPr="00A55CBF">
        <w:rPr>
          <w:rFonts w:ascii="Arial" w:hAnsi="Arial" w:cs="Arial"/>
        </w:rPr>
        <w:t>evelop strategic documents to advise ANZBMS Council on ways to support clinical practice including consideration of</w:t>
      </w:r>
      <w:r w:rsidR="0049736B">
        <w:rPr>
          <w:rFonts w:ascii="Arial" w:hAnsi="Arial" w:cs="Arial"/>
        </w:rPr>
        <w:t xml:space="preserve"> updating old practice guidelines</w:t>
      </w:r>
    </w:p>
    <w:p w14:paraId="75031917" w14:textId="7687F743" w:rsidR="00A55CBF" w:rsidRPr="0049736B" w:rsidRDefault="0049736B" w:rsidP="0049736B">
      <w:pPr>
        <w:pStyle w:val="ListParagraph"/>
        <w:numPr>
          <w:ilvl w:val="1"/>
          <w:numId w:val="29"/>
        </w:numPr>
        <w:spacing w:after="120"/>
        <w:ind w:left="567" w:hanging="567"/>
        <w:jc w:val="both"/>
        <w:rPr>
          <w:rFonts w:ascii="Arial" w:hAnsi="Arial" w:cs="Arial"/>
        </w:rPr>
      </w:pPr>
      <w:r w:rsidRPr="0049736B">
        <w:rPr>
          <w:rFonts w:ascii="Arial" w:hAnsi="Arial" w:cs="Arial"/>
        </w:rPr>
        <w:t xml:space="preserve">Facilitating and advising on the </w:t>
      </w:r>
      <w:r w:rsidR="00600207" w:rsidRPr="0049736B">
        <w:rPr>
          <w:rFonts w:ascii="Arial" w:hAnsi="Arial" w:cs="Arial"/>
        </w:rPr>
        <w:t xml:space="preserve">introduction of new </w:t>
      </w:r>
      <w:r w:rsidR="0019692C" w:rsidRPr="0049736B">
        <w:rPr>
          <w:rFonts w:ascii="Arial" w:hAnsi="Arial" w:cs="Arial"/>
        </w:rPr>
        <w:t>dietary, physical, pharmacological and surgical therapies</w:t>
      </w:r>
      <w:r w:rsidR="00600207" w:rsidRPr="0049736B">
        <w:rPr>
          <w:rFonts w:ascii="Arial" w:hAnsi="Arial" w:cs="Arial"/>
        </w:rPr>
        <w:t xml:space="preserve"> in</w:t>
      </w:r>
      <w:r w:rsidR="0019692C" w:rsidRPr="0049736B">
        <w:rPr>
          <w:rFonts w:ascii="Arial" w:hAnsi="Arial" w:cs="Arial"/>
        </w:rPr>
        <w:t>to</w:t>
      </w:r>
      <w:r w:rsidR="00600207" w:rsidRPr="0049736B">
        <w:rPr>
          <w:rFonts w:ascii="Arial" w:hAnsi="Arial" w:cs="Arial"/>
        </w:rPr>
        <w:t xml:space="preserve"> practice in Australia and New Zealand.</w:t>
      </w:r>
    </w:p>
    <w:p w14:paraId="7449D49F" w14:textId="12E66E16" w:rsidR="008413F8" w:rsidRPr="00A55CBF" w:rsidRDefault="00902656" w:rsidP="00A55CBF">
      <w:pPr>
        <w:pStyle w:val="ListParagraph"/>
        <w:numPr>
          <w:ilvl w:val="1"/>
          <w:numId w:val="29"/>
        </w:numPr>
        <w:spacing w:after="120"/>
        <w:ind w:left="567" w:hanging="567"/>
        <w:jc w:val="both"/>
        <w:rPr>
          <w:rFonts w:ascii="Arial" w:hAnsi="Arial" w:cs="Arial"/>
        </w:rPr>
      </w:pPr>
      <w:r w:rsidRPr="00A55CBF">
        <w:rPr>
          <w:rFonts w:ascii="Arial" w:hAnsi="Arial" w:cs="Arial"/>
        </w:rPr>
        <w:t>At the request of Council to provide</w:t>
      </w:r>
      <w:r w:rsidR="00D35907" w:rsidRPr="00A55CBF">
        <w:rPr>
          <w:rFonts w:ascii="Arial" w:hAnsi="Arial" w:cs="Arial"/>
        </w:rPr>
        <w:t xml:space="preserve"> advice on the appointment of representatives to </w:t>
      </w:r>
      <w:r w:rsidRPr="00A55CBF">
        <w:rPr>
          <w:rFonts w:ascii="Arial" w:hAnsi="Arial" w:cs="Arial"/>
        </w:rPr>
        <w:t xml:space="preserve">external </w:t>
      </w:r>
      <w:r w:rsidR="00D35907" w:rsidRPr="00A55CBF">
        <w:rPr>
          <w:rFonts w:ascii="Arial" w:hAnsi="Arial" w:cs="Arial"/>
        </w:rPr>
        <w:t xml:space="preserve">Committees concerning </w:t>
      </w:r>
      <w:r w:rsidRPr="00A55CBF">
        <w:rPr>
          <w:rFonts w:ascii="Arial" w:hAnsi="Arial" w:cs="Arial"/>
        </w:rPr>
        <w:t xml:space="preserve">management of bone and mineral </w:t>
      </w:r>
      <w:r w:rsidR="0019692C" w:rsidRPr="00A55CBF">
        <w:rPr>
          <w:rFonts w:ascii="Arial" w:hAnsi="Arial" w:cs="Arial"/>
        </w:rPr>
        <w:t>disorders.</w:t>
      </w:r>
    </w:p>
    <w:p w14:paraId="2D390EA1" w14:textId="77777777" w:rsidR="00B54D12" w:rsidRPr="00B54D12" w:rsidRDefault="00B54D12" w:rsidP="00B54D12">
      <w:pPr>
        <w:pStyle w:val="ListParagraph"/>
        <w:spacing w:after="120"/>
        <w:ind w:left="360"/>
        <w:jc w:val="both"/>
        <w:rPr>
          <w:rFonts w:ascii="Arial" w:hAnsi="Arial" w:cs="Arial"/>
        </w:rPr>
      </w:pPr>
    </w:p>
    <w:p w14:paraId="15917716" w14:textId="77A00C21" w:rsidR="0019692C" w:rsidRPr="002018CE" w:rsidRDefault="00E45761" w:rsidP="002018CE">
      <w:pPr>
        <w:pStyle w:val="ListParagraph"/>
        <w:numPr>
          <w:ilvl w:val="0"/>
          <w:numId w:val="34"/>
        </w:numPr>
        <w:spacing w:after="120"/>
        <w:jc w:val="both"/>
        <w:rPr>
          <w:rFonts w:ascii="Arial" w:hAnsi="Arial" w:cs="Arial"/>
          <w:b/>
        </w:rPr>
      </w:pPr>
      <w:r w:rsidRPr="00B54D12">
        <w:rPr>
          <w:rFonts w:ascii="Arial" w:hAnsi="Arial" w:cs="Arial"/>
          <w:b/>
        </w:rPr>
        <w:t>Membership</w:t>
      </w:r>
    </w:p>
    <w:p w14:paraId="2A8B8C9B" w14:textId="77777777" w:rsidR="002018CE" w:rsidRPr="00B54D12" w:rsidRDefault="002018CE" w:rsidP="0049736B">
      <w:pPr>
        <w:pStyle w:val="ListParagraph"/>
        <w:numPr>
          <w:ilvl w:val="1"/>
          <w:numId w:val="28"/>
        </w:numPr>
        <w:ind w:left="567" w:hanging="567"/>
        <w:jc w:val="both"/>
        <w:rPr>
          <w:rFonts w:ascii="Arial" w:hAnsi="Arial" w:cs="Arial"/>
        </w:rPr>
      </w:pPr>
      <w:r w:rsidRPr="00B54D12">
        <w:rPr>
          <w:rFonts w:ascii="Arial" w:hAnsi="Arial" w:cs="Arial"/>
        </w:rPr>
        <w:t>The Therapeutics Committee will have a minimum of 5 voting members and should include:</w:t>
      </w:r>
    </w:p>
    <w:p w14:paraId="469DE522" w14:textId="77777777" w:rsidR="002018CE" w:rsidRPr="00B54D12" w:rsidRDefault="002018CE" w:rsidP="002018CE">
      <w:pPr>
        <w:pStyle w:val="ListParagraph"/>
        <w:numPr>
          <w:ilvl w:val="2"/>
          <w:numId w:val="28"/>
        </w:numPr>
        <w:ind w:hanging="360"/>
        <w:jc w:val="both"/>
        <w:rPr>
          <w:rFonts w:ascii="Arial" w:hAnsi="Arial" w:cs="Arial"/>
        </w:rPr>
      </w:pPr>
      <w:r w:rsidRPr="00B54D12">
        <w:rPr>
          <w:rFonts w:ascii="Arial" w:hAnsi="Arial" w:cs="Arial"/>
        </w:rPr>
        <w:t xml:space="preserve">Council members with appropriate expertise and interest. </w:t>
      </w:r>
    </w:p>
    <w:p w14:paraId="326C267D" w14:textId="77777777" w:rsidR="002018CE" w:rsidRPr="00B54D12" w:rsidRDefault="002018CE" w:rsidP="002018CE">
      <w:pPr>
        <w:pStyle w:val="ListParagraph"/>
        <w:numPr>
          <w:ilvl w:val="2"/>
          <w:numId w:val="28"/>
        </w:numPr>
        <w:ind w:hanging="360"/>
        <w:jc w:val="both"/>
        <w:rPr>
          <w:rFonts w:ascii="Arial" w:hAnsi="Arial" w:cs="Arial"/>
        </w:rPr>
      </w:pPr>
      <w:r w:rsidRPr="00B54D12">
        <w:rPr>
          <w:rFonts w:ascii="Arial" w:hAnsi="Arial" w:cs="Arial"/>
        </w:rPr>
        <w:t>Members of the Society with appropriate expertise and interest</w:t>
      </w:r>
    </w:p>
    <w:p w14:paraId="7A0D5AC7" w14:textId="77777777" w:rsidR="002018CE" w:rsidRDefault="002018CE" w:rsidP="002018CE">
      <w:pPr>
        <w:pStyle w:val="ListParagraph"/>
        <w:numPr>
          <w:ilvl w:val="2"/>
          <w:numId w:val="28"/>
        </w:numPr>
        <w:ind w:left="1418" w:hanging="1058"/>
        <w:jc w:val="both"/>
        <w:rPr>
          <w:rFonts w:ascii="Arial" w:hAnsi="Arial" w:cs="Arial"/>
        </w:rPr>
      </w:pPr>
      <w:r w:rsidRPr="00B54D12">
        <w:rPr>
          <w:rFonts w:ascii="Arial" w:hAnsi="Arial" w:cs="Arial"/>
        </w:rPr>
        <w:t xml:space="preserve">At the discretion of the chair of the Committee non-voting </w:t>
      </w:r>
      <w:r>
        <w:rPr>
          <w:rFonts w:ascii="Arial" w:hAnsi="Arial" w:cs="Arial"/>
        </w:rPr>
        <w:t xml:space="preserve">members may </w:t>
      </w:r>
      <w:r w:rsidRPr="00B54D12">
        <w:rPr>
          <w:rFonts w:ascii="Arial" w:hAnsi="Arial" w:cs="Arial"/>
        </w:rPr>
        <w:t>be co-opted who do not have Society membership to provide expertise on specific topics</w:t>
      </w:r>
    </w:p>
    <w:p w14:paraId="6730BAB2" w14:textId="2109A58C" w:rsidR="002B564C" w:rsidRPr="00B54D12" w:rsidRDefault="000E0720" w:rsidP="002018CE">
      <w:pPr>
        <w:pStyle w:val="ListParagraph"/>
        <w:numPr>
          <w:ilvl w:val="2"/>
          <w:numId w:val="28"/>
        </w:numPr>
        <w:ind w:left="1418" w:hanging="1058"/>
        <w:jc w:val="both"/>
        <w:rPr>
          <w:rFonts w:ascii="Arial" w:hAnsi="Arial" w:cs="Arial"/>
        </w:rPr>
      </w:pPr>
      <w:r>
        <w:rPr>
          <w:rFonts w:ascii="Arial" w:hAnsi="Arial" w:cs="Arial"/>
        </w:rPr>
        <w:lastRenderedPageBreak/>
        <w:t>T</w:t>
      </w:r>
      <w:r w:rsidR="002B564C">
        <w:rPr>
          <w:rFonts w:ascii="Arial" w:hAnsi="Arial" w:cs="Arial"/>
        </w:rPr>
        <w:t xml:space="preserve">he </w:t>
      </w:r>
      <w:r>
        <w:rPr>
          <w:rFonts w:ascii="Arial" w:hAnsi="Arial" w:cs="Arial"/>
        </w:rPr>
        <w:t xml:space="preserve">Chair may invite </w:t>
      </w:r>
      <w:r w:rsidR="002B564C">
        <w:rPr>
          <w:rFonts w:ascii="Arial" w:hAnsi="Arial" w:cs="Arial"/>
        </w:rPr>
        <w:t xml:space="preserve">up to two members of the </w:t>
      </w:r>
      <w:r>
        <w:rPr>
          <w:rFonts w:ascii="Arial" w:hAnsi="Arial" w:cs="Arial"/>
        </w:rPr>
        <w:t xml:space="preserve">Early Career Investigators Committee </w:t>
      </w:r>
      <w:r w:rsidR="006047AF">
        <w:rPr>
          <w:rFonts w:ascii="Arial" w:hAnsi="Arial" w:cs="Arial"/>
        </w:rPr>
        <w:t xml:space="preserve">of the ANZBMS </w:t>
      </w:r>
      <w:r w:rsidR="002B564C">
        <w:rPr>
          <w:rFonts w:ascii="Arial" w:hAnsi="Arial" w:cs="Arial"/>
        </w:rPr>
        <w:t>as non-voting</w:t>
      </w:r>
      <w:r w:rsidR="006047AF">
        <w:rPr>
          <w:rFonts w:ascii="Arial" w:hAnsi="Arial" w:cs="Arial"/>
        </w:rPr>
        <w:t>/observing</w:t>
      </w:r>
      <w:r w:rsidR="002B564C">
        <w:rPr>
          <w:rFonts w:ascii="Arial" w:hAnsi="Arial" w:cs="Arial"/>
        </w:rPr>
        <w:t xml:space="preserve"> members.</w:t>
      </w:r>
    </w:p>
    <w:p w14:paraId="2D19F6AB" w14:textId="166B7426" w:rsidR="00A55CBF" w:rsidRPr="004130A3" w:rsidRDefault="002018CE" w:rsidP="00A55CBF">
      <w:pPr>
        <w:pStyle w:val="ListParagraph"/>
        <w:numPr>
          <w:ilvl w:val="1"/>
          <w:numId w:val="28"/>
        </w:numPr>
        <w:ind w:left="567" w:hanging="567"/>
        <w:jc w:val="both"/>
        <w:rPr>
          <w:rFonts w:ascii="Arial" w:hAnsi="Arial" w:cs="Arial"/>
        </w:rPr>
      </w:pPr>
      <w:r w:rsidRPr="004130A3">
        <w:rPr>
          <w:rFonts w:ascii="Arial" w:hAnsi="Arial" w:cs="Arial"/>
        </w:rPr>
        <w:t>Members of the TC are appointed by Council</w:t>
      </w:r>
      <w:r w:rsidR="006047AF" w:rsidRPr="004130A3">
        <w:rPr>
          <w:rFonts w:ascii="Arial" w:hAnsi="Arial" w:cs="Arial"/>
        </w:rPr>
        <w:t>, on recommendation from the Chair,</w:t>
      </w:r>
      <w:r w:rsidRPr="004130A3">
        <w:rPr>
          <w:rFonts w:ascii="Arial" w:hAnsi="Arial" w:cs="Arial"/>
        </w:rPr>
        <w:t xml:space="preserve"> for a two year term renewable for </w:t>
      </w:r>
      <w:r w:rsidR="00601EA4" w:rsidRPr="004130A3">
        <w:rPr>
          <w:rFonts w:ascii="Arial" w:hAnsi="Arial" w:cs="Arial"/>
        </w:rPr>
        <w:t xml:space="preserve">up to </w:t>
      </w:r>
      <w:r w:rsidR="00456706" w:rsidRPr="004130A3">
        <w:rPr>
          <w:rFonts w:ascii="Arial" w:hAnsi="Arial" w:cs="Arial"/>
        </w:rPr>
        <w:t>2</w:t>
      </w:r>
      <w:r w:rsidR="00601EA4" w:rsidRPr="004130A3">
        <w:rPr>
          <w:rFonts w:ascii="Arial" w:hAnsi="Arial" w:cs="Arial"/>
        </w:rPr>
        <w:t xml:space="preserve"> </w:t>
      </w:r>
      <w:r w:rsidRPr="004130A3">
        <w:rPr>
          <w:rFonts w:ascii="Arial" w:hAnsi="Arial" w:cs="Arial"/>
        </w:rPr>
        <w:t>terms</w:t>
      </w:r>
      <w:r w:rsidR="00456706" w:rsidRPr="004130A3">
        <w:rPr>
          <w:rFonts w:ascii="Arial" w:hAnsi="Arial" w:cs="Arial"/>
        </w:rPr>
        <w:t xml:space="preserve"> except when Council wishes to retain their services, for example at the of the term for the Chair</w:t>
      </w:r>
      <w:r w:rsidR="00875B78" w:rsidRPr="004130A3">
        <w:rPr>
          <w:rFonts w:ascii="Arial" w:hAnsi="Arial" w:cs="Arial"/>
        </w:rPr>
        <w:t>,</w:t>
      </w:r>
      <w:r w:rsidR="00456706" w:rsidRPr="004130A3">
        <w:rPr>
          <w:rFonts w:ascii="Arial" w:hAnsi="Arial" w:cs="Arial"/>
        </w:rPr>
        <w:t xml:space="preserve"> to allow ongoing advice to the committee. </w:t>
      </w:r>
    </w:p>
    <w:p w14:paraId="61298A5E" w14:textId="77777777" w:rsidR="0044169E" w:rsidRPr="004130A3" w:rsidRDefault="0044169E" w:rsidP="0004224E">
      <w:pPr>
        <w:jc w:val="both"/>
        <w:rPr>
          <w:rFonts w:ascii="Arial" w:hAnsi="Arial" w:cs="Arial"/>
        </w:rPr>
      </w:pPr>
    </w:p>
    <w:p w14:paraId="01C683C3" w14:textId="474D3A53" w:rsidR="00A55CBF" w:rsidRPr="004130A3" w:rsidRDefault="00934226" w:rsidP="0049736B">
      <w:pPr>
        <w:pStyle w:val="ListParagraph"/>
        <w:numPr>
          <w:ilvl w:val="0"/>
          <w:numId w:val="34"/>
        </w:numPr>
        <w:jc w:val="both"/>
        <w:rPr>
          <w:rFonts w:ascii="Arial" w:hAnsi="Arial" w:cs="Arial"/>
        </w:rPr>
      </w:pPr>
      <w:r w:rsidRPr="004130A3">
        <w:rPr>
          <w:rFonts w:ascii="Arial" w:hAnsi="Arial" w:cs="Arial"/>
          <w:b/>
        </w:rPr>
        <w:t xml:space="preserve">Governance </w:t>
      </w:r>
      <w:r w:rsidR="00601EA4" w:rsidRPr="004130A3">
        <w:rPr>
          <w:rFonts w:ascii="Arial" w:hAnsi="Arial" w:cs="Arial"/>
          <w:b/>
        </w:rPr>
        <w:t>and procedures</w:t>
      </w:r>
    </w:p>
    <w:p w14:paraId="5A8AF3EB" w14:textId="5BE5B55C" w:rsidR="00A55CBF" w:rsidRPr="004130A3" w:rsidRDefault="008406D2" w:rsidP="0049736B">
      <w:pPr>
        <w:pStyle w:val="ListParagraph"/>
        <w:numPr>
          <w:ilvl w:val="1"/>
          <w:numId w:val="35"/>
        </w:numPr>
        <w:ind w:left="567" w:hanging="567"/>
        <w:jc w:val="both"/>
        <w:rPr>
          <w:rFonts w:ascii="Arial" w:hAnsi="Arial" w:cs="Arial"/>
        </w:rPr>
      </w:pPr>
      <w:r w:rsidRPr="004130A3">
        <w:rPr>
          <w:rFonts w:ascii="Arial" w:hAnsi="Arial" w:cs="Arial"/>
          <w:b/>
        </w:rPr>
        <w:t>Chair</w:t>
      </w:r>
      <w:r w:rsidRPr="004130A3">
        <w:rPr>
          <w:rFonts w:ascii="Arial" w:hAnsi="Arial" w:cs="Arial"/>
        </w:rPr>
        <w:t xml:space="preserve"> The ANZBMS Council </w:t>
      </w:r>
      <w:r w:rsidR="00934226" w:rsidRPr="004130A3">
        <w:rPr>
          <w:rFonts w:ascii="Arial" w:hAnsi="Arial" w:cs="Arial"/>
        </w:rPr>
        <w:t>appoint</w:t>
      </w:r>
      <w:r w:rsidRPr="004130A3">
        <w:rPr>
          <w:rFonts w:ascii="Arial" w:hAnsi="Arial" w:cs="Arial"/>
        </w:rPr>
        <w:t>s</w:t>
      </w:r>
      <w:r w:rsidR="00934226" w:rsidRPr="004130A3">
        <w:rPr>
          <w:rFonts w:ascii="Arial" w:hAnsi="Arial" w:cs="Arial"/>
        </w:rPr>
        <w:t xml:space="preserve"> </w:t>
      </w:r>
      <w:r w:rsidR="00215E48" w:rsidRPr="004130A3">
        <w:rPr>
          <w:rFonts w:ascii="Arial" w:hAnsi="Arial" w:cs="Arial"/>
        </w:rPr>
        <w:t>the</w:t>
      </w:r>
      <w:r w:rsidR="00934226" w:rsidRPr="004130A3">
        <w:rPr>
          <w:rFonts w:ascii="Arial" w:hAnsi="Arial" w:cs="Arial"/>
        </w:rPr>
        <w:t xml:space="preserve"> Chair</w:t>
      </w:r>
      <w:r w:rsidR="00215E48" w:rsidRPr="004130A3">
        <w:rPr>
          <w:rFonts w:ascii="Arial" w:hAnsi="Arial" w:cs="Arial"/>
        </w:rPr>
        <w:t xml:space="preserve"> who will also be an </w:t>
      </w:r>
      <w:r w:rsidR="00934226" w:rsidRPr="004130A3">
        <w:rPr>
          <w:rFonts w:ascii="Arial" w:hAnsi="Arial" w:cs="Arial"/>
          <w:i/>
        </w:rPr>
        <w:t xml:space="preserve">ex officio </w:t>
      </w:r>
      <w:r w:rsidR="00934226" w:rsidRPr="004130A3">
        <w:rPr>
          <w:rFonts w:ascii="Arial" w:hAnsi="Arial" w:cs="Arial"/>
        </w:rPr>
        <w:t>member of the ANZBMS Council without voting rights. The Chair may not serve more than two consecutive two-year terms.</w:t>
      </w:r>
      <w:r w:rsidR="00601EA4" w:rsidRPr="004130A3">
        <w:rPr>
          <w:rFonts w:ascii="Arial" w:hAnsi="Arial" w:cs="Arial"/>
        </w:rPr>
        <w:t xml:space="preserve"> Following their term they </w:t>
      </w:r>
      <w:r w:rsidR="00875B78" w:rsidRPr="004130A3">
        <w:rPr>
          <w:rFonts w:ascii="Arial" w:hAnsi="Arial" w:cs="Arial"/>
        </w:rPr>
        <w:t>may be eligible to serve as the Past C</w:t>
      </w:r>
      <w:r w:rsidR="00601EA4" w:rsidRPr="004130A3">
        <w:rPr>
          <w:rFonts w:ascii="Arial" w:hAnsi="Arial" w:cs="Arial"/>
        </w:rPr>
        <w:t xml:space="preserve">hair for up to 2 years </w:t>
      </w:r>
      <w:r w:rsidR="00456706" w:rsidRPr="004130A3">
        <w:rPr>
          <w:rFonts w:ascii="Arial" w:hAnsi="Arial" w:cs="Arial"/>
        </w:rPr>
        <w:t>if approved by Council.</w:t>
      </w:r>
    </w:p>
    <w:p w14:paraId="5B25642C" w14:textId="77777777" w:rsidR="00A55CBF" w:rsidRDefault="00934226" w:rsidP="0049736B">
      <w:pPr>
        <w:pStyle w:val="ListParagraph"/>
        <w:numPr>
          <w:ilvl w:val="1"/>
          <w:numId w:val="35"/>
        </w:numPr>
        <w:ind w:left="567" w:hanging="567"/>
        <w:jc w:val="both"/>
        <w:rPr>
          <w:rFonts w:ascii="Arial" w:hAnsi="Arial" w:cs="Arial"/>
        </w:rPr>
      </w:pPr>
      <w:r w:rsidRPr="004130A3">
        <w:rPr>
          <w:rFonts w:ascii="Arial" w:hAnsi="Arial" w:cs="Arial"/>
          <w:b/>
        </w:rPr>
        <w:t>Secretary</w:t>
      </w:r>
      <w:r w:rsidRPr="004130A3">
        <w:rPr>
          <w:rFonts w:ascii="Arial" w:hAnsi="Arial" w:cs="Arial"/>
        </w:rPr>
        <w:t xml:space="preserve"> </w:t>
      </w:r>
      <w:r w:rsidR="00215E48" w:rsidRPr="004130A3">
        <w:rPr>
          <w:rFonts w:ascii="Arial" w:hAnsi="Arial" w:cs="Arial"/>
        </w:rPr>
        <w:t>The ANZBMS S</w:t>
      </w:r>
      <w:r w:rsidRPr="004130A3">
        <w:rPr>
          <w:rFonts w:ascii="Arial" w:hAnsi="Arial" w:cs="Arial"/>
        </w:rPr>
        <w:t xml:space="preserve">ecretary will be responsible for </w:t>
      </w:r>
      <w:proofErr w:type="spellStart"/>
      <w:r w:rsidRPr="004130A3">
        <w:rPr>
          <w:rFonts w:ascii="Arial" w:hAnsi="Arial" w:cs="Arial"/>
        </w:rPr>
        <w:t>organising</w:t>
      </w:r>
      <w:proofErr w:type="spellEnd"/>
      <w:r w:rsidRPr="004130A3">
        <w:rPr>
          <w:rFonts w:ascii="Arial" w:hAnsi="Arial" w:cs="Arial"/>
        </w:rPr>
        <w:t xml:space="preserve"> and </w:t>
      </w:r>
      <w:r w:rsidRPr="00A55CBF">
        <w:rPr>
          <w:rFonts w:ascii="Arial" w:hAnsi="Arial" w:cs="Arial"/>
        </w:rPr>
        <w:t>recording the business of the meetings</w:t>
      </w:r>
      <w:r w:rsidR="00215E48" w:rsidRPr="00A55CBF">
        <w:rPr>
          <w:rFonts w:ascii="Arial" w:hAnsi="Arial" w:cs="Arial"/>
        </w:rPr>
        <w:t xml:space="preserve">. The ANZBMS Secretary will also arrange circulation of </w:t>
      </w:r>
      <w:r w:rsidRPr="00A55CBF">
        <w:rPr>
          <w:rFonts w:ascii="Arial" w:hAnsi="Arial" w:cs="Arial"/>
        </w:rPr>
        <w:t xml:space="preserve">minutes and action points </w:t>
      </w:r>
      <w:r w:rsidR="00215E48" w:rsidRPr="00A55CBF">
        <w:rPr>
          <w:rFonts w:ascii="Arial" w:hAnsi="Arial" w:cs="Arial"/>
        </w:rPr>
        <w:t>with the approval of the Chair</w:t>
      </w:r>
      <w:r w:rsidRPr="00A55CBF">
        <w:rPr>
          <w:rFonts w:ascii="Arial" w:hAnsi="Arial" w:cs="Arial"/>
        </w:rPr>
        <w:t xml:space="preserve">.  </w:t>
      </w:r>
      <w:r w:rsidR="00215E48" w:rsidRPr="00A55CBF">
        <w:rPr>
          <w:rFonts w:ascii="Arial" w:hAnsi="Arial" w:cs="Arial"/>
        </w:rPr>
        <w:t>In addition t</w:t>
      </w:r>
      <w:r w:rsidRPr="00A55CBF">
        <w:rPr>
          <w:rFonts w:ascii="Arial" w:hAnsi="Arial" w:cs="Arial"/>
        </w:rPr>
        <w:t xml:space="preserve">he </w:t>
      </w:r>
      <w:r w:rsidR="00215E48" w:rsidRPr="00A55CBF">
        <w:rPr>
          <w:rFonts w:ascii="Arial" w:hAnsi="Arial" w:cs="Arial"/>
        </w:rPr>
        <w:t>ANZBMS S</w:t>
      </w:r>
      <w:r w:rsidRPr="00A55CBF">
        <w:rPr>
          <w:rFonts w:ascii="Arial" w:hAnsi="Arial" w:cs="Arial"/>
        </w:rPr>
        <w:t xml:space="preserve">ecretary will </w:t>
      </w:r>
      <w:r w:rsidR="00215E48" w:rsidRPr="00A55CBF">
        <w:rPr>
          <w:rFonts w:ascii="Arial" w:hAnsi="Arial" w:cs="Arial"/>
        </w:rPr>
        <w:t xml:space="preserve">also provide secretarial </w:t>
      </w:r>
      <w:r w:rsidRPr="00A55CBF">
        <w:rPr>
          <w:rFonts w:ascii="Arial" w:hAnsi="Arial" w:cs="Arial"/>
        </w:rPr>
        <w:t xml:space="preserve">support </w:t>
      </w:r>
      <w:r w:rsidR="00215E48" w:rsidRPr="00A55CBF">
        <w:rPr>
          <w:rFonts w:ascii="Arial" w:hAnsi="Arial" w:cs="Arial"/>
        </w:rPr>
        <w:t xml:space="preserve">to the Chair in the ongoing business of the meeting </w:t>
      </w:r>
    </w:p>
    <w:p w14:paraId="467BE4EE" w14:textId="77BF2B2E" w:rsidR="00A55CBF" w:rsidRDefault="00934226" w:rsidP="0049736B">
      <w:pPr>
        <w:pStyle w:val="ListParagraph"/>
        <w:numPr>
          <w:ilvl w:val="1"/>
          <w:numId w:val="35"/>
        </w:numPr>
        <w:ind w:left="567" w:hanging="567"/>
        <w:jc w:val="both"/>
        <w:rPr>
          <w:rFonts w:ascii="Arial" w:hAnsi="Arial" w:cs="Arial"/>
        </w:rPr>
      </w:pPr>
      <w:r w:rsidRPr="00A55CBF">
        <w:rPr>
          <w:rFonts w:ascii="Arial" w:hAnsi="Arial" w:cs="Arial"/>
          <w:b/>
        </w:rPr>
        <w:t xml:space="preserve">Meetings </w:t>
      </w:r>
      <w:proofErr w:type="spellStart"/>
      <w:r w:rsidRPr="00A55CBF">
        <w:rPr>
          <w:rFonts w:ascii="Arial" w:hAnsi="Arial" w:cs="Arial"/>
        </w:rPr>
        <w:t>Meetings</w:t>
      </w:r>
      <w:proofErr w:type="spellEnd"/>
      <w:r w:rsidRPr="00A55CBF">
        <w:rPr>
          <w:rFonts w:ascii="Arial" w:hAnsi="Arial" w:cs="Arial"/>
        </w:rPr>
        <w:t xml:space="preserve"> are held quarterly or as requested by the TC chair. Such meetings may be </w:t>
      </w:r>
      <w:proofErr w:type="spellStart"/>
      <w:r w:rsidRPr="00A55CBF">
        <w:rPr>
          <w:rFonts w:ascii="Arial" w:hAnsi="Arial" w:cs="Arial"/>
        </w:rPr>
        <w:t>i</w:t>
      </w:r>
      <w:proofErr w:type="spellEnd"/>
      <w:r w:rsidRPr="00A55CBF">
        <w:rPr>
          <w:rFonts w:ascii="Arial" w:hAnsi="Arial" w:cs="Arial"/>
        </w:rPr>
        <w:t>) face to f</w:t>
      </w:r>
      <w:r w:rsidR="008406D2" w:rsidRPr="00A55CBF">
        <w:rPr>
          <w:rFonts w:ascii="Arial" w:hAnsi="Arial" w:cs="Arial"/>
        </w:rPr>
        <w:t xml:space="preserve">ace ii) by telephone hook iii) </w:t>
      </w:r>
      <w:r w:rsidRPr="00A55CBF">
        <w:rPr>
          <w:rFonts w:ascii="Arial" w:hAnsi="Arial" w:cs="Arial"/>
        </w:rPr>
        <w:t xml:space="preserve">video </w:t>
      </w:r>
      <w:r w:rsidR="008406D2" w:rsidRPr="00A55CBF">
        <w:rPr>
          <w:rFonts w:ascii="Arial" w:hAnsi="Arial" w:cs="Arial"/>
        </w:rPr>
        <w:t>hook up or iv)</w:t>
      </w:r>
      <w:r w:rsidR="00601EA4">
        <w:rPr>
          <w:rFonts w:ascii="Arial" w:hAnsi="Arial" w:cs="Arial"/>
        </w:rPr>
        <w:t xml:space="preserve"> </w:t>
      </w:r>
      <w:r w:rsidR="002018CE" w:rsidRPr="00A55CBF">
        <w:rPr>
          <w:rFonts w:ascii="Arial" w:hAnsi="Arial" w:cs="Arial"/>
        </w:rPr>
        <w:t>email discussion or by a combination of these.</w:t>
      </w:r>
      <w:r w:rsidR="008406D2" w:rsidRPr="00A55CBF">
        <w:rPr>
          <w:rFonts w:ascii="Arial" w:hAnsi="Arial" w:cs="Arial"/>
        </w:rPr>
        <w:t xml:space="preserve"> F</w:t>
      </w:r>
      <w:r w:rsidRPr="00A55CBF">
        <w:rPr>
          <w:rFonts w:ascii="Arial" w:hAnsi="Arial" w:cs="Arial"/>
        </w:rPr>
        <w:t xml:space="preserve">inal decisions </w:t>
      </w:r>
      <w:r w:rsidR="008406D2" w:rsidRPr="00A55CBF">
        <w:rPr>
          <w:rFonts w:ascii="Arial" w:hAnsi="Arial" w:cs="Arial"/>
        </w:rPr>
        <w:t xml:space="preserve">will be </w:t>
      </w:r>
      <w:r w:rsidRPr="00A55CBF">
        <w:rPr>
          <w:rFonts w:ascii="Arial" w:hAnsi="Arial" w:cs="Arial"/>
        </w:rPr>
        <w:t xml:space="preserve">communicated by email </w:t>
      </w:r>
      <w:r w:rsidR="008406D2" w:rsidRPr="00A55CBF">
        <w:rPr>
          <w:rFonts w:ascii="Arial" w:hAnsi="Arial" w:cs="Arial"/>
        </w:rPr>
        <w:t xml:space="preserve">to members </w:t>
      </w:r>
      <w:r w:rsidRPr="00A55CBF">
        <w:rPr>
          <w:rFonts w:ascii="Arial" w:hAnsi="Arial" w:cs="Arial"/>
        </w:rPr>
        <w:t xml:space="preserve">prior to </w:t>
      </w:r>
      <w:r w:rsidR="00215E48" w:rsidRPr="00A55CBF">
        <w:rPr>
          <w:rFonts w:ascii="Arial" w:hAnsi="Arial" w:cs="Arial"/>
        </w:rPr>
        <w:t xml:space="preserve">final </w:t>
      </w:r>
      <w:r w:rsidRPr="00A55CBF">
        <w:rPr>
          <w:rFonts w:ascii="Arial" w:hAnsi="Arial" w:cs="Arial"/>
        </w:rPr>
        <w:t>reporting to the ANZBMS Council</w:t>
      </w:r>
      <w:r w:rsidR="00215E48" w:rsidRPr="00A55CBF">
        <w:rPr>
          <w:rFonts w:ascii="Arial" w:hAnsi="Arial" w:cs="Arial"/>
        </w:rPr>
        <w:t xml:space="preserve"> by the Chair.</w:t>
      </w:r>
    </w:p>
    <w:p w14:paraId="5064CE65" w14:textId="77777777" w:rsidR="00601EA4" w:rsidRDefault="00215E48" w:rsidP="00601EA4">
      <w:pPr>
        <w:pStyle w:val="ListParagraph"/>
        <w:numPr>
          <w:ilvl w:val="1"/>
          <w:numId w:val="35"/>
        </w:numPr>
        <w:ind w:left="567" w:hanging="567"/>
        <w:jc w:val="both"/>
        <w:rPr>
          <w:rFonts w:ascii="Arial" w:hAnsi="Arial" w:cs="Arial"/>
        </w:rPr>
      </w:pPr>
      <w:r w:rsidRPr="00A55CBF">
        <w:rPr>
          <w:rFonts w:ascii="Arial" w:hAnsi="Arial" w:cs="Arial"/>
          <w:b/>
        </w:rPr>
        <w:t>Voting</w:t>
      </w:r>
      <w:r w:rsidR="008406D2" w:rsidRPr="00A55CBF">
        <w:rPr>
          <w:rFonts w:ascii="Arial" w:hAnsi="Arial" w:cs="Arial"/>
          <w:b/>
        </w:rPr>
        <w:t xml:space="preserve"> </w:t>
      </w:r>
      <w:r w:rsidR="006047AF" w:rsidRPr="00601EA4">
        <w:rPr>
          <w:rFonts w:ascii="Arial" w:hAnsi="Arial" w:cs="Arial"/>
        </w:rPr>
        <w:t xml:space="preserve">As far as possible, </w:t>
      </w:r>
      <w:r w:rsidR="006047AF" w:rsidRPr="006047AF">
        <w:rPr>
          <w:rFonts w:ascii="Arial" w:hAnsi="Arial" w:cs="Arial"/>
        </w:rPr>
        <w:t>r</w:t>
      </w:r>
      <w:r w:rsidR="006047AF" w:rsidRPr="00601EA4">
        <w:rPr>
          <w:rFonts w:ascii="Arial" w:hAnsi="Arial" w:cs="Arial"/>
        </w:rPr>
        <w:t>ecommendations</w:t>
      </w:r>
      <w:r w:rsidR="006047AF">
        <w:rPr>
          <w:rFonts w:ascii="Arial" w:hAnsi="Arial" w:cs="Arial"/>
        </w:rPr>
        <w:t xml:space="preserve"> of the TC</w:t>
      </w:r>
      <w:r w:rsidR="006047AF" w:rsidRPr="00601EA4">
        <w:rPr>
          <w:rFonts w:ascii="Arial" w:hAnsi="Arial" w:cs="Arial"/>
        </w:rPr>
        <w:t xml:space="preserve"> will be made by consensus</w:t>
      </w:r>
      <w:r w:rsidR="006047AF">
        <w:rPr>
          <w:rFonts w:ascii="Arial" w:hAnsi="Arial" w:cs="Arial"/>
        </w:rPr>
        <w:t xml:space="preserve">. Any non-consensual </w:t>
      </w:r>
      <w:r w:rsidRPr="00A55CBF">
        <w:rPr>
          <w:rFonts w:ascii="Arial" w:hAnsi="Arial" w:cs="Arial"/>
        </w:rPr>
        <w:t>recommendations shall be resolved by a majority of votes of the members of the TC</w:t>
      </w:r>
      <w:r w:rsidR="006047AF">
        <w:rPr>
          <w:rFonts w:ascii="Arial" w:hAnsi="Arial" w:cs="Arial"/>
        </w:rPr>
        <w:t>, with the voting split communicated to the ANZBMS Council</w:t>
      </w:r>
      <w:r w:rsidRPr="00A55CBF">
        <w:rPr>
          <w:rFonts w:ascii="Arial" w:hAnsi="Arial" w:cs="Arial"/>
        </w:rPr>
        <w:t>.  In the event of an equality of votes, the Chair of the meeting shall have a second or casting vote. Typically such voting will be via written ballot</w:t>
      </w:r>
      <w:r w:rsidR="006047AF">
        <w:rPr>
          <w:rFonts w:ascii="Arial" w:hAnsi="Arial" w:cs="Arial"/>
        </w:rPr>
        <w:t xml:space="preserve"> or email communication.</w:t>
      </w:r>
      <w:r w:rsidR="00601EA4" w:rsidRPr="00601EA4">
        <w:rPr>
          <w:rFonts w:ascii="Arial" w:hAnsi="Arial" w:cs="Arial"/>
        </w:rPr>
        <w:t xml:space="preserve"> </w:t>
      </w:r>
    </w:p>
    <w:p w14:paraId="501D8A88" w14:textId="5CF02CDE" w:rsidR="00A55CBF" w:rsidRPr="00601EA4" w:rsidRDefault="00601EA4" w:rsidP="00601EA4">
      <w:pPr>
        <w:pStyle w:val="ListParagraph"/>
        <w:numPr>
          <w:ilvl w:val="2"/>
          <w:numId w:val="35"/>
        </w:numPr>
        <w:ind w:hanging="294"/>
        <w:jc w:val="both"/>
        <w:rPr>
          <w:rFonts w:ascii="Arial" w:hAnsi="Arial" w:cs="Arial"/>
        </w:rPr>
      </w:pPr>
      <w:r w:rsidRPr="00601EA4">
        <w:rPr>
          <w:rFonts w:ascii="Arial" w:hAnsi="Arial" w:cs="Arial"/>
        </w:rPr>
        <w:t>Members are expected to respond to all communications where a decision is required.</w:t>
      </w:r>
    </w:p>
    <w:p w14:paraId="3AAC830D" w14:textId="77777777" w:rsidR="00A55CBF" w:rsidRDefault="00902656" w:rsidP="0049736B">
      <w:pPr>
        <w:pStyle w:val="ListParagraph"/>
        <w:numPr>
          <w:ilvl w:val="1"/>
          <w:numId w:val="35"/>
        </w:numPr>
        <w:ind w:left="567" w:hanging="567"/>
        <w:jc w:val="both"/>
        <w:rPr>
          <w:rFonts w:ascii="Arial" w:hAnsi="Arial" w:cs="Arial"/>
        </w:rPr>
      </w:pPr>
      <w:r w:rsidRPr="00A55CBF">
        <w:rPr>
          <w:rFonts w:ascii="Arial" w:hAnsi="Arial" w:cs="Arial"/>
          <w:b/>
        </w:rPr>
        <w:t xml:space="preserve">Committee </w:t>
      </w:r>
      <w:r w:rsidR="00215E48" w:rsidRPr="00A55CBF">
        <w:rPr>
          <w:rFonts w:ascii="Arial" w:hAnsi="Arial" w:cs="Arial"/>
          <w:b/>
        </w:rPr>
        <w:t>actions required between quarterly meetings</w:t>
      </w:r>
      <w:r w:rsidR="008406D2" w:rsidRPr="00A55CBF">
        <w:rPr>
          <w:rFonts w:ascii="Arial" w:hAnsi="Arial" w:cs="Arial"/>
          <w:b/>
        </w:rPr>
        <w:t xml:space="preserve"> </w:t>
      </w:r>
      <w:r w:rsidRPr="00A55CBF">
        <w:rPr>
          <w:rFonts w:ascii="Arial" w:hAnsi="Arial" w:cs="Arial"/>
        </w:rPr>
        <w:t>Committee a</w:t>
      </w:r>
      <w:r w:rsidR="00215E48" w:rsidRPr="00A55CBF">
        <w:rPr>
          <w:rFonts w:ascii="Arial" w:hAnsi="Arial" w:cs="Arial"/>
        </w:rPr>
        <w:t>ctions required between quarterly meetings may b</w:t>
      </w:r>
      <w:r w:rsidR="008406D2" w:rsidRPr="00A55CBF">
        <w:rPr>
          <w:rFonts w:ascii="Arial" w:hAnsi="Arial" w:cs="Arial"/>
        </w:rPr>
        <w:t xml:space="preserve">e undertaken without a meeting using the email provisions for a full meeting and </w:t>
      </w:r>
      <w:r w:rsidR="00215E48" w:rsidRPr="00A55CBF">
        <w:rPr>
          <w:rFonts w:ascii="Arial" w:hAnsi="Arial" w:cs="Arial"/>
        </w:rPr>
        <w:t>ratified at the next TC</w:t>
      </w:r>
      <w:r w:rsidR="008406D2" w:rsidRPr="00A55CBF">
        <w:rPr>
          <w:rFonts w:ascii="Arial" w:hAnsi="Arial" w:cs="Arial"/>
        </w:rPr>
        <w:t xml:space="preserve"> meeting to be </w:t>
      </w:r>
      <w:r w:rsidR="00215E48" w:rsidRPr="00A55CBF">
        <w:rPr>
          <w:rFonts w:ascii="Arial" w:hAnsi="Arial" w:cs="Arial"/>
        </w:rPr>
        <w:t>filed with the minutes of t</w:t>
      </w:r>
      <w:r w:rsidR="008406D2" w:rsidRPr="00A55CBF">
        <w:rPr>
          <w:rFonts w:ascii="Arial" w:hAnsi="Arial" w:cs="Arial"/>
        </w:rPr>
        <w:t>he proceedings of that meeting.</w:t>
      </w:r>
    </w:p>
    <w:p w14:paraId="3C76229C" w14:textId="77777777" w:rsidR="00A55CBF" w:rsidRDefault="00215E48" w:rsidP="0049736B">
      <w:pPr>
        <w:pStyle w:val="ListParagraph"/>
        <w:numPr>
          <w:ilvl w:val="1"/>
          <w:numId w:val="35"/>
        </w:numPr>
        <w:ind w:left="567" w:hanging="567"/>
        <w:jc w:val="both"/>
        <w:rPr>
          <w:rFonts w:ascii="Arial" w:hAnsi="Arial" w:cs="Arial"/>
        </w:rPr>
      </w:pPr>
      <w:r w:rsidRPr="00A55CBF">
        <w:rPr>
          <w:rFonts w:ascii="Arial" w:hAnsi="Arial" w:cs="Arial"/>
          <w:b/>
        </w:rPr>
        <w:t>Task groups</w:t>
      </w:r>
      <w:r w:rsidR="008406D2" w:rsidRPr="00A55CBF">
        <w:rPr>
          <w:rFonts w:ascii="Arial" w:hAnsi="Arial" w:cs="Arial"/>
          <w:b/>
        </w:rPr>
        <w:t xml:space="preserve"> </w:t>
      </w:r>
      <w:r w:rsidRPr="00A55CBF">
        <w:rPr>
          <w:rFonts w:ascii="Arial" w:hAnsi="Arial" w:cs="Arial"/>
        </w:rPr>
        <w:t xml:space="preserve">Task groups may be formed to expedite advice on specific topics </w:t>
      </w:r>
      <w:r w:rsidR="008406D2" w:rsidRPr="00A55CBF">
        <w:rPr>
          <w:rFonts w:ascii="Arial" w:hAnsi="Arial" w:cs="Arial"/>
        </w:rPr>
        <w:t>for</w:t>
      </w:r>
      <w:r w:rsidRPr="00A55CBF">
        <w:rPr>
          <w:rFonts w:ascii="Arial" w:hAnsi="Arial" w:cs="Arial"/>
        </w:rPr>
        <w:t xml:space="preserve"> consideration by the </w:t>
      </w:r>
      <w:r w:rsidR="008406D2" w:rsidRPr="00A55CBF">
        <w:rPr>
          <w:rFonts w:ascii="Arial" w:hAnsi="Arial" w:cs="Arial"/>
        </w:rPr>
        <w:t xml:space="preserve">full </w:t>
      </w:r>
      <w:r w:rsidRPr="00A55CBF">
        <w:rPr>
          <w:rFonts w:ascii="Arial" w:hAnsi="Arial" w:cs="Arial"/>
        </w:rPr>
        <w:t>committee.</w:t>
      </w:r>
    </w:p>
    <w:p w14:paraId="309CEDA0" w14:textId="77777777" w:rsidR="00601EA4" w:rsidRDefault="00215E48" w:rsidP="00601EA4">
      <w:pPr>
        <w:pStyle w:val="ListParagraph"/>
        <w:numPr>
          <w:ilvl w:val="1"/>
          <w:numId w:val="35"/>
        </w:numPr>
        <w:ind w:left="567" w:hanging="567"/>
        <w:jc w:val="both"/>
        <w:rPr>
          <w:rFonts w:ascii="Arial" w:hAnsi="Arial" w:cs="Arial"/>
        </w:rPr>
      </w:pPr>
      <w:r w:rsidRPr="00A55CBF">
        <w:rPr>
          <w:rFonts w:ascii="Arial" w:hAnsi="Arial" w:cs="Arial"/>
          <w:b/>
          <w:lang w:val="en-AU"/>
        </w:rPr>
        <w:t>Attendance</w:t>
      </w:r>
      <w:r w:rsidR="008406D2" w:rsidRPr="00A55CBF">
        <w:rPr>
          <w:rFonts w:ascii="Arial" w:hAnsi="Arial" w:cs="Arial"/>
          <w:b/>
          <w:lang w:val="en-AU"/>
        </w:rPr>
        <w:t xml:space="preserve"> </w:t>
      </w:r>
      <w:r w:rsidRPr="00A55CBF">
        <w:rPr>
          <w:rFonts w:ascii="Arial" w:hAnsi="Arial" w:cs="Arial"/>
        </w:rPr>
        <w:t xml:space="preserve">In addition to the members of the TC, Council members are invited to attend as observers. Advisers and other parties external to the ANZBMS Society may be invited by the Chair as a special guest attending in a non-voting capacity. </w:t>
      </w:r>
    </w:p>
    <w:p w14:paraId="11CDD03F" w14:textId="1192E7D2" w:rsidR="00A55CBF" w:rsidRDefault="00215E48" w:rsidP="0049736B">
      <w:pPr>
        <w:pStyle w:val="ListParagraph"/>
        <w:numPr>
          <w:ilvl w:val="1"/>
          <w:numId w:val="35"/>
        </w:numPr>
        <w:ind w:left="567" w:hanging="567"/>
        <w:jc w:val="both"/>
        <w:rPr>
          <w:rFonts w:ascii="Arial" w:hAnsi="Arial" w:cs="Arial"/>
        </w:rPr>
      </w:pPr>
      <w:r w:rsidRPr="00A55CBF">
        <w:rPr>
          <w:rFonts w:ascii="Arial" w:hAnsi="Arial" w:cs="Arial"/>
          <w:b/>
          <w:lang w:val="en-AU"/>
        </w:rPr>
        <w:t>Minutes</w:t>
      </w:r>
      <w:r w:rsidR="008406D2" w:rsidRPr="00A55CBF">
        <w:rPr>
          <w:rFonts w:ascii="Arial" w:hAnsi="Arial" w:cs="Arial"/>
          <w:lang w:val="en-AU"/>
        </w:rPr>
        <w:t xml:space="preserve"> </w:t>
      </w:r>
      <w:r w:rsidRPr="00A55CBF">
        <w:rPr>
          <w:rFonts w:ascii="Arial" w:hAnsi="Arial" w:cs="Arial"/>
        </w:rPr>
        <w:t xml:space="preserve">Minutes of each quarterly meeting will be kept by the Secretary and signed off by the TC </w:t>
      </w:r>
      <w:r w:rsidR="008406D2" w:rsidRPr="00A55CBF">
        <w:rPr>
          <w:rFonts w:ascii="Arial" w:hAnsi="Arial" w:cs="Arial"/>
        </w:rPr>
        <w:t>Chair.</w:t>
      </w:r>
    </w:p>
    <w:p w14:paraId="20708122" w14:textId="77777777" w:rsidR="00A55CBF" w:rsidRDefault="00215E48" w:rsidP="0049736B">
      <w:pPr>
        <w:pStyle w:val="ListParagraph"/>
        <w:numPr>
          <w:ilvl w:val="1"/>
          <w:numId w:val="35"/>
        </w:numPr>
        <w:ind w:left="567" w:hanging="567"/>
        <w:jc w:val="both"/>
        <w:rPr>
          <w:rFonts w:ascii="Arial" w:hAnsi="Arial" w:cs="Arial"/>
        </w:rPr>
      </w:pPr>
      <w:r w:rsidRPr="00A55CBF">
        <w:rPr>
          <w:rFonts w:ascii="Arial" w:hAnsi="Arial" w:cs="Arial"/>
          <w:b/>
        </w:rPr>
        <w:t>Reporting</w:t>
      </w:r>
      <w:r w:rsidR="008406D2" w:rsidRPr="00A55CBF">
        <w:rPr>
          <w:rFonts w:ascii="Arial" w:hAnsi="Arial" w:cs="Arial"/>
          <w:b/>
        </w:rPr>
        <w:t xml:space="preserve"> </w:t>
      </w:r>
      <w:r w:rsidRPr="00A55CBF">
        <w:rPr>
          <w:rFonts w:ascii="Arial" w:hAnsi="Arial" w:cs="Arial"/>
        </w:rPr>
        <w:t xml:space="preserve">The </w:t>
      </w:r>
      <w:r w:rsidR="00902656" w:rsidRPr="00A55CBF">
        <w:rPr>
          <w:rFonts w:ascii="Arial" w:hAnsi="Arial" w:cs="Arial"/>
        </w:rPr>
        <w:t>Committee reports</w:t>
      </w:r>
      <w:r w:rsidRPr="00A55CBF">
        <w:rPr>
          <w:rFonts w:ascii="Arial" w:hAnsi="Arial" w:cs="Arial"/>
        </w:rPr>
        <w:t xml:space="preserve"> via the Chair, to ANZBMS Council in writing. Minutes of meetings are recorded and forwarded to the Council. </w:t>
      </w:r>
    </w:p>
    <w:p w14:paraId="4041FE07" w14:textId="77777777" w:rsidR="0049736B" w:rsidRDefault="00215E48" w:rsidP="0049736B">
      <w:pPr>
        <w:pStyle w:val="ListParagraph"/>
        <w:numPr>
          <w:ilvl w:val="1"/>
          <w:numId w:val="35"/>
        </w:numPr>
        <w:ind w:left="567" w:hanging="567"/>
        <w:jc w:val="both"/>
        <w:rPr>
          <w:rFonts w:ascii="Arial" w:hAnsi="Arial" w:cs="Arial"/>
        </w:rPr>
      </w:pPr>
      <w:r w:rsidRPr="00A55CBF">
        <w:rPr>
          <w:rFonts w:ascii="Arial" w:hAnsi="Arial" w:cs="Arial"/>
          <w:b/>
          <w:lang w:val="en-AU"/>
        </w:rPr>
        <w:t>Quorum</w:t>
      </w:r>
      <w:r w:rsidR="008406D2" w:rsidRPr="00A55CBF">
        <w:rPr>
          <w:rFonts w:ascii="Arial" w:hAnsi="Arial" w:cs="Arial"/>
          <w:b/>
          <w:lang w:val="en-AU"/>
        </w:rPr>
        <w:t xml:space="preserve"> </w:t>
      </w:r>
      <w:r w:rsidRPr="00A55CBF">
        <w:rPr>
          <w:rFonts w:ascii="Arial" w:hAnsi="Arial" w:cs="Arial"/>
        </w:rPr>
        <w:t>Five</w:t>
      </w:r>
      <w:r w:rsidR="008406D2" w:rsidRPr="00A55CBF">
        <w:rPr>
          <w:rFonts w:ascii="Arial" w:hAnsi="Arial" w:cs="Arial"/>
        </w:rPr>
        <w:t xml:space="preserve"> voting member</w:t>
      </w:r>
      <w:r w:rsidR="00A55CBF">
        <w:rPr>
          <w:rFonts w:ascii="Arial" w:hAnsi="Arial" w:cs="Arial"/>
        </w:rPr>
        <w:t>s</w:t>
      </w:r>
    </w:p>
    <w:p w14:paraId="7837AEC4" w14:textId="3EBB177B" w:rsidR="00A55CBF" w:rsidRPr="0049736B" w:rsidRDefault="00A55CBF" w:rsidP="0049736B">
      <w:pPr>
        <w:pStyle w:val="ListParagraph"/>
        <w:numPr>
          <w:ilvl w:val="1"/>
          <w:numId w:val="35"/>
        </w:numPr>
        <w:ind w:left="567" w:hanging="567"/>
        <w:jc w:val="both"/>
        <w:rPr>
          <w:rFonts w:ascii="Arial" w:hAnsi="Arial" w:cs="Arial"/>
        </w:rPr>
      </w:pPr>
      <w:r w:rsidRPr="0049736B">
        <w:rPr>
          <w:rFonts w:ascii="Arial" w:hAnsi="Arial" w:cs="Arial"/>
          <w:b/>
        </w:rPr>
        <w:t>Adherence to standards:</w:t>
      </w:r>
    </w:p>
    <w:p w14:paraId="063966B4" w14:textId="77777777" w:rsidR="00A55CBF" w:rsidRDefault="00215E48" w:rsidP="0049736B">
      <w:pPr>
        <w:pStyle w:val="ListParagraph"/>
        <w:numPr>
          <w:ilvl w:val="2"/>
          <w:numId w:val="35"/>
        </w:numPr>
        <w:ind w:hanging="153"/>
        <w:jc w:val="both"/>
        <w:rPr>
          <w:rFonts w:ascii="Arial" w:hAnsi="Arial" w:cs="Arial"/>
        </w:rPr>
      </w:pPr>
      <w:r w:rsidRPr="00A55CBF">
        <w:rPr>
          <w:rFonts w:ascii="Arial" w:hAnsi="Arial" w:cs="Arial"/>
        </w:rPr>
        <w:t xml:space="preserve">All matters </w:t>
      </w:r>
      <w:r w:rsidR="002018CE" w:rsidRPr="00A55CBF">
        <w:rPr>
          <w:rFonts w:ascii="Arial" w:hAnsi="Arial" w:cs="Arial"/>
        </w:rPr>
        <w:t>relating to the TC</w:t>
      </w:r>
      <w:r w:rsidRPr="00A55CBF">
        <w:rPr>
          <w:rFonts w:ascii="Arial" w:hAnsi="Arial" w:cs="Arial"/>
        </w:rPr>
        <w:t xml:space="preserve"> are confidential.  Where confidentiality is breached by a member, membership of the TC</w:t>
      </w:r>
      <w:r w:rsidR="00A55CBF">
        <w:rPr>
          <w:rFonts w:ascii="Arial" w:hAnsi="Arial" w:cs="Arial"/>
        </w:rPr>
        <w:t xml:space="preserve"> will be discontinued.</w:t>
      </w:r>
    </w:p>
    <w:p w14:paraId="65090B78" w14:textId="77777777" w:rsidR="00A55CBF" w:rsidRDefault="00215E48" w:rsidP="0049736B">
      <w:pPr>
        <w:pStyle w:val="ListParagraph"/>
        <w:numPr>
          <w:ilvl w:val="2"/>
          <w:numId w:val="35"/>
        </w:numPr>
        <w:ind w:hanging="153"/>
        <w:jc w:val="both"/>
        <w:rPr>
          <w:rFonts w:ascii="Arial" w:hAnsi="Arial" w:cs="Arial"/>
        </w:rPr>
      </w:pPr>
      <w:r w:rsidRPr="00A55CBF">
        <w:rPr>
          <w:rFonts w:ascii="Arial" w:hAnsi="Arial" w:cs="Arial"/>
        </w:rPr>
        <w:lastRenderedPageBreak/>
        <w:t>Where a member is operating outside the scope of these Terms of Reference, consideration will be give</w:t>
      </w:r>
      <w:r w:rsidR="00A55CBF">
        <w:rPr>
          <w:rFonts w:ascii="Arial" w:hAnsi="Arial" w:cs="Arial"/>
        </w:rPr>
        <w:t>n to discontinuing membership.</w:t>
      </w:r>
    </w:p>
    <w:p w14:paraId="64025C41" w14:textId="77777777" w:rsidR="00A55CBF" w:rsidRDefault="00215E48" w:rsidP="0049736B">
      <w:pPr>
        <w:pStyle w:val="ListParagraph"/>
        <w:numPr>
          <w:ilvl w:val="2"/>
          <w:numId w:val="35"/>
        </w:numPr>
        <w:ind w:hanging="153"/>
        <w:jc w:val="both"/>
        <w:rPr>
          <w:rFonts w:ascii="Arial" w:hAnsi="Arial" w:cs="Arial"/>
        </w:rPr>
      </w:pPr>
      <w:r w:rsidRPr="00A55CBF">
        <w:rPr>
          <w:rFonts w:ascii="Arial" w:hAnsi="Arial" w:cs="Arial"/>
        </w:rPr>
        <w:t>Conflict of interest. Members with potential conflicts of interest relating to particular topics must reveal those to the TC and if necessary recuse themsel</w:t>
      </w:r>
      <w:r w:rsidR="00A55CBF">
        <w:rPr>
          <w:rFonts w:ascii="Arial" w:hAnsi="Arial" w:cs="Arial"/>
        </w:rPr>
        <w:t>ves from discussion and advice.</w:t>
      </w:r>
    </w:p>
    <w:p w14:paraId="4FB531F0" w14:textId="499A0AB8" w:rsidR="00215E48" w:rsidRPr="00A55CBF" w:rsidRDefault="00215E48" w:rsidP="0049736B">
      <w:pPr>
        <w:pStyle w:val="ListParagraph"/>
        <w:numPr>
          <w:ilvl w:val="2"/>
          <w:numId w:val="35"/>
        </w:numPr>
        <w:ind w:hanging="153"/>
        <w:jc w:val="both"/>
        <w:rPr>
          <w:rFonts w:ascii="Arial" w:hAnsi="Arial" w:cs="Arial"/>
        </w:rPr>
      </w:pPr>
      <w:r w:rsidRPr="00A55CBF">
        <w:rPr>
          <w:rFonts w:ascii="Arial" w:hAnsi="Arial" w:cs="Arial"/>
        </w:rPr>
        <w:t>Under certain circumstances the TC Chair may advise ANZBMS Council that membership of the Committee should be revoked.</w:t>
      </w:r>
    </w:p>
    <w:p w14:paraId="224B76F1" w14:textId="622AE328" w:rsidR="00934226" w:rsidRDefault="00215E48" w:rsidP="0049736B">
      <w:pPr>
        <w:pStyle w:val="ListParagraph"/>
        <w:numPr>
          <w:ilvl w:val="1"/>
          <w:numId w:val="35"/>
        </w:numPr>
        <w:ind w:left="567" w:hanging="567"/>
        <w:jc w:val="both"/>
        <w:rPr>
          <w:rFonts w:ascii="Arial" w:hAnsi="Arial" w:cs="Arial"/>
        </w:rPr>
      </w:pPr>
      <w:r w:rsidRPr="00A55CBF">
        <w:rPr>
          <w:rFonts w:ascii="Arial" w:hAnsi="Arial" w:cs="Arial"/>
          <w:b/>
        </w:rPr>
        <w:t xml:space="preserve">Review </w:t>
      </w:r>
      <w:r w:rsidRPr="00A55CBF">
        <w:rPr>
          <w:rFonts w:ascii="Arial" w:hAnsi="Arial" w:cs="Arial"/>
        </w:rPr>
        <w:t>The role and function of the Committee and its members will be reviewed annually by ANZBMS Council and the Chair of the TC.</w:t>
      </w:r>
    </w:p>
    <w:p w14:paraId="2853415F" w14:textId="77777777" w:rsidR="00E0150F" w:rsidRPr="00197D52" w:rsidRDefault="00E0150F" w:rsidP="00E0150F">
      <w:pPr>
        <w:rPr>
          <w:b/>
          <w:bCs/>
          <w:color w:val="000000"/>
          <w:lang w:val="en-AU"/>
        </w:rPr>
      </w:pPr>
      <w:r w:rsidRPr="00197D52">
        <w:rPr>
          <w:b/>
          <w:bCs/>
          <w:color w:val="000000"/>
          <w:lang w:val="en-AU"/>
        </w:rPr>
        <w:t>Code of conduct for ANZBMS Council</w:t>
      </w:r>
      <w:r>
        <w:rPr>
          <w:b/>
          <w:bCs/>
          <w:color w:val="000000"/>
          <w:lang w:val="en-AU"/>
        </w:rPr>
        <w:t xml:space="preserve"> and</w:t>
      </w:r>
      <w:r w:rsidRPr="00197D52">
        <w:rPr>
          <w:b/>
          <w:bCs/>
          <w:color w:val="000000"/>
          <w:lang w:val="en-AU"/>
        </w:rPr>
        <w:t xml:space="preserve"> Committees</w:t>
      </w:r>
      <w:r>
        <w:rPr>
          <w:rStyle w:val="FootnoteReference"/>
          <w:b/>
          <w:bCs/>
          <w:color w:val="000000"/>
          <w:lang w:val="en-AU"/>
        </w:rPr>
        <w:footnoteReference w:id="1"/>
      </w:r>
      <w:r w:rsidRPr="00197D52">
        <w:rPr>
          <w:b/>
          <w:bCs/>
          <w:color w:val="000000"/>
          <w:lang w:val="en-AU"/>
        </w:rPr>
        <w:t xml:space="preserve"> </w:t>
      </w:r>
    </w:p>
    <w:p w14:paraId="1CFF9E86" w14:textId="77777777" w:rsidR="00E0150F" w:rsidRDefault="00E0150F" w:rsidP="00E0150F">
      <w:pPr>
        <w:pStyle w:val="Default"/>
        <w:rPr>
          <w:rFonts w:eastAsia="Times New Roman"/>
          <w:lang w:val="en-AU"/>
        </w:rPr>
      </w:pPr>
    </w:p>
    <w:p w14:paraId="15713953" w14:textId="77777777" w:rsidR="00E0150F" w:rsidRPr="00197D52" w:rsidRDefault="00E0150F" w:rsidP="00E0150F">
      <w:pPr>
        <w:pStyle w:val="Default"/>
      </w:pPr>
      <w:r w:rsidRPr="00197D52">
        <w:rPr>
          <w:rFonts w:eastAsia="Times New Roman"/>
          <w:lang w:val="en-AU"/>
        </w:rPr>
        <w:t xml:space="preserve">ANZBMS is </w:t>
      </w:r>
      <w:r w:rsidRPr="0070564D">
        <w:rPr>
          <w:rFonts w:eastAsia="Times New Roman"/>
          <w:lang w:val="en-AU"/>
        </w:rPr>
        <w:t xml:space="preserve">committed to </w:t>
      </w:r>
      <w:r w:rsidRPr="00197D52">
        <w:rPr>
          <w:rFonts w:eastAsia="Times New Roman"/>
          <w:lang w:val="en-AU"/>
        </w:rPr>
        <w:t xml:space="preserve">be </w:t>
      </w:r>
      <w:r w:rsidRPr="0070564D">
        <w:rPr>
          <w:rFonts w:eastAsia="Times New Roman"/>
          <w:lang w:val="en-AU"/>
        </w:rPr>
        <w:t xml:space="preserve">productive and </w:t>
      </w:r>
      <w:r w:rsidRPr="00197D52">
        <w:rPr>
          <w:rFonts w:eastAsia="Times New Roman"/>
          <w:lang w:val="en-AU"/>
        </w:rPr>
        <w:t>inclusiv</w:t>
      </w:r>
      <w:r w:rsidRPr="0070564D">
        <w:rPr>
          <w:rFonts w:eastAsia="Times New Roman"/>
          <w:lang w:val="en-AU"/>
        </w:rPr>
        <w:t>e fo</w:t>
      </w:r>
      <w:r w:rsidRPr="00197D52">
        <w:rPr>
          <w:rFonts w:eastAsia="Times New Roman"/>
          <w:lang w:val="en-AU"/>
        </w:rPr>
        <w:t>r all members and staff</w:t>
      </w:r>
      <w:r w:rsidRPr="0070564D">
        <w:rPr>
          <w:rFonts w:eastAsia="Times New Roman"/>
          <w:lang w:val="en-AU"/>
        </w:rPr>
        <w:t xml:space="preserve">, </w:t>
      </w:r>
      <w:r w:rsidRPr="00197D52">
        <w:t>regardless of age, ethnicity, race, gender identity or expression, sexual orientation, disabilities, religion, marital status, or any other reason unrelated to professional performance</w:t>
      </w:r>
      <w:r w:rsidRPr="0070564D">
        <w:rPr>
          <w:rFonts w:eastAsia="Times New Roman"/>
          <w:lang w:val="en-AU"/>
        </w:rPr>
        <w:t xml:space="preserve">. </w:t>
      </w:r>
      <w:r w:rsidRPr="00197D52">
        <w:t xml:space="preserve">We require all members of Council, all Committee members, </w:t>
      </w:r>
      <w:r>
        <w:t xml:space="preserve">and </w:t>
      </w:r>
      <w:r w:rsidRPr="00197D52">
        <w:t xml:space="preserve">ANZBMS </w:t>
      </w:r>
      <w:r>
        <w:t>employees</w:t>
      </w:r>
      <w:r w:rsidRPr="00197D52">
        <w:t xml:space="preserve"> </w:t>
      </w:r>
      <w:r>
        <w:t xml:space="preserve">to </w:t>
      </w:r>
      <w:r w:rsidRPr="00197D52">
        <w:t xml:space="preserve">abide by this Code of Conduct. </w:t>
      </w:r>
    </w:p>
    <w:p w14:paraId="33B0D2EF" w14:textId="77777777" w:rsidR="00E0150F" w:rsidRPr="00197D52" w:rsidRDefault="00E0150F" w:rsidP="00E0150F">
      <w:pPr>
        <w:pStyle w:val="Default"/>
        <w:rPr>
          <w:rFonts w:eastAsia="Times New Roman"/>
          <w:lang w:val="en-AU"/>
        </w:rPr>
      </w:pPr>
    </w:p>
    <w:p w14:paraId="2198F3FE" w14:textId="77777777" w:rsidR="00E0150F" w:rsidRPr="00197D52" w:rsidRDefault="00E0150F" w:rsidP="00E0150F">
      <w:pPr>
        <w:pStyle w:val="Default"/>
      </w:pPr>
      <w:r>
        <w:t>ANZBMS Council and committees are</w:t>
      </w:r>
      <w:r w:rsidRPr="00197D52">
        <w:t xml:space="preserve"> central </w:t>
      </w:r>
      <w:r>
        <w:t>to</w:t>
      </w:r>
      <w:r w:rsidRPr="00197D52">
        <w:t xml:space="preserve"> professional training and networking in our discipline</w:t>
      </w:r>
      <w:r>
        <w:t>.</w:t>
      </w:r>
      <w:r w:rsidRPr="00197D52">
        <w:t xml:space="preserve"> </w:t>
      </w:r>
      <w:r>
        <w:t>Consequently, they are an</w:t>
      </w:r>
      <w:r w:rsidRPr="00197D52">
        <w:t xml:space="preserve"> extension of the workplace environment. As such, all university, or institutional rules regarding appropriate behaviour apply in these contexts. The ANZBMS will not tolerate harassment of participants, </w:t>
      </w:r>
      <w:r w:rsidRPr="00197D52">
        <w:rPr>
          <w:rFonts w:eastAsia="Times New Roman"/>
          <w:lang w:val="en-AU"/>
        </w:rPr>
        <w:t xml:space="preserve">or </w:t>
      </w:r>
      <w:r>
        <w:rPr>
          <w:rFonts w:eastAsia="Times New Roman"/>
          <w:lang w:val="en-AU"/>
        </w:rPr>
        <w:t>staff</w:t>
      </w:r>
      <w:r w:rsidRPr="00197D52">
        <w:rPr>
          <w:rFonts w:eastAsia="Times New Roman"/>
          <w:lang w:val="en-AU"/>
        </w:rPr>
        <w:t>,</w:t>
      </w:r>
      <w:r w:rsidRPr="00197D52">
        <w:t xml:space="preserve"> in any form, nor will ANZBMS tolerate </w:t>
      </w:r>
      <w:r>
        <w:t>victimisation of complainants</w:t>
      </w:r>
      <w:r w:rsidRPr="00197D52">
        <w:t xml:space="preserve"> for reporting of misconduct.</w:t>
      </w:r>
    </w:p>
    <w:p w14:paraId="03D51099" w14:textId="77777777" w:rsidR="00E0150F" w:rsidRPr="0070564D" w:rsidRDefault="00E0150F" w:rsidP="00E0150F">
      <w:pPr>
        <w:rPr>
          <w:rFonts w:ascii="Calibri" w:hAnsi="Calibri" w:cs="Calibri"/>
          <w:color w:val="000000"/>
          <w:lang w:val="en-AU"/>
        </w:rPr>
      </w:pPr>
    </w:p>
    <w:p w14:paraId="1FEA6F56" w14:textId="77777777" w:rsidR="00E0150F" w:rsidRPr="0070564D" w:rsidRDefault="00E0150F" w:rsidP="00E0150F">
      <w:pPr>
        <w:rPr>
          <w:rFonts w:ascii="Calibri" w:hAnsi="Calibri" w:cs="Calibri"/>
          <w:color w:val="000000"/>
          <w:lang w:val="en-AU"/>
        </w:rPr>
      </w:pPr>
      <w:r w:rsidRPr="0070564D">
        <w:rPr>
          <w:color w:val="000000"/>
          <w:lang w:val="en-AU"/>
        </w:rPr>
        <w:t>Please follow these guidelines:</w:t>
      </w:r>
    </w:p>
    <w:p w14:paraId="7FBE0118" w14:textId="77777777" w:rsidR="00E0150F" w:rsidRPr="00197D52" w:rsidRDefault="00E0150F" w:rsidP="00E0150F">
      <w:pPr>
        <w:pStyle w:val="Default"/>
        <w:numPr>
          <w:ilvl w:val="0"/>
          <w:numId w:val="37"/>
        </w:numPr>
      </w:pPr>
      <w:r w:rsidRPr="0070564D">
        <w:rPr>
          <w:rFonts w:eastAsia="Times New Roman"/>
          <w:lang w:val="en-AU"/>
        </w:rPr>
        <w:t xml:space="preserve">All communication should be appropriate for a professional </w:t>
      </w:r>
      <w:r>
        <w:rPr>
          <w:rFonts w:eastAsia="Times New Roman"/>
          <w:lang w:val="en-AU"/>
        </w:rPr>
        <w:t>organisation</w:t>
      </w:r>
      <w:r w:rsidRPr="0070564D">
        <w:rPr>
          <w:rFonts w:eastAsia="Times New Roman"/>
          <w:lang w:val="en-AU"/>
        </w:rPr>
        <w:t xml:space="preserve"> including people of many different backgrounds. </w:t>
      </w:r>
    </w:p>
    <w:p w14:paraId="373CE12B" w14:textId="77777777" w:rsidR="00E0150F" w:rsidRPr="00BC36CC" w:rsidRDefault="00E0150F" w:rsidP="00E0150F">
      <w:pPr>
        <w:numPr>
          <w:ilvl w:val="0"/>
          <w:numId w:val="36"/>
        </w:numPr>
        <w:rPr>
          <w:rFonts w:ascii="Calibri" w:hAnsi="Calibri" w:cs="Calibri"/>
          <w:color w:val="000000"/>
          <w:lang w:val="en-AU"/>
        </w:rPr>
      </w:pPr>
      <w:r>
        <w:rPr>
          <w:color w:val="000000"/>
          <w:lang w:val="en-AU"/>
        </w:rPr>
        <w:t>S</w:t>
      </w:r>
      <w:r w:rsidRPr="0070564D">
        <w:rPr>
          <w:color w:val="000000"/>
          <w:lang w:val="en-AU"/>
        </w:rPr>
        <w:t>exist, racist, or exclusionary comments or jokes are not appropriate</w:t>
      </w:r>
      <w:r w:rsidRPr="00197D52">
        <w:rPr>
          <w:color w:val="000000"/>
          <w:lang w:val="en-AU"/>
        </w:rPr>
        <w:t xml:space="preserve">; this includes </w:t>
      </w:r>
      <w:r w:rsidRPr="0070564D">
        <w:rPr>
          <w:color w:val="000000"/>
          <w:lang w:val="en-AU"/>
        </w:rPr>
        <w:t>offensive comments</w:t>
      </w:r>
      <w:r w:rsidRPr="00197D52">
        <w:rPr>
          <w:color w:val="000000"/>
          <w:lang w:val="en-AU"/>
        </w:rPr>
        <w:t xml:space="preserve"> or images </w:t>
      </w:r>
      <w:r w:rsidRPr="0070564D">
        <w:rPr>
          <w:color w:val="000000"/>
          <w:lang w:val="en-AU"/>
        </w:rPr>
        <w:t>related to gender, sexual orientation, disability, physical appearance, body size, race</w:t>
      </w:r>
      <w:r>
        <w:rPr>
          <w:color w:val="000000"/>
          <w:lang w:val="en-AU"/>
        </w:rPr>
        <w:t>,</w:t>
      </w:r>
      <w:r w:rsidRPr="0070564D">
        <w:rPr>
          <w:color w:val="000000"/>
          <w:lang w:val="en-AU"/>
        </w:rPr>
        <w:t xml:space="preserve"> or religion.</w:t>
      </w:r>
    </w:p>
    <w:p w14:paraId="3596F461" w14:textId="77777777" w:rsidR="00E0150F" w:rsidRPr="00E044EF" w:rsidRDefault="00E0150F" w:rsidP="00E0150F">
      <w:pPr>
        <w:pStyle w:val="Default"/>
        <w:numPr>
          <w:ilvl w:val="0"/>
          <w:numId w:val="36"/>
        </w:numPr>
        <w:rPr>
          <w:rFonts w:ascii="Calibri" w:eastAsia="Times New Roman" w:hAnsi="Calibri" w:cs="Calibri"/>
          <w:lang w:val="en-AU"/>
        </w:rPr>
      </w:pPr>
      <w:r w:rsidRPr="00BC36CC">
        <w:t>Behaviour that is acceptable to one person may not be acceptable to another</w:t>
      </w:r>
      <w:r>
        <w:t>.</w:t>
      </w:r>
      <w:r w:rsidRPr="00BC36CC">
        <w:t xml:space="preserve"> </w:t>
      </w:r>
      <w:r>
        <w:t>Use</w:t>
      </w:r>
      <w:r w:rsidRPr="00BC36CC">
        <w:t xml:space="preserve"> discretion to ensure that words and actions communicate respect for others. This is especially important for those in positions of seniority, as those in more junior positions may be reluctant to express their objections or discomfort regarding unwelcome behaviour.</w:t>
      </w:r>
      <w:r w:rsidRPr="00BC36CC">
        <w:rPr>
          <w:rFonts w:eastAsia="Times New Roman"/>
          <w:lang w:val="en-AU"/>
        </w:rPr>
        <w:t xml:space="preserve"> </w:t>
      </w:r>
    </w:p>
    <w:p w14:paraId="7B2A0B32" w14:textId="77777777" w:rsidR="00E0150F" w:rsidRPr="00BC36CC" w:rsidRDefault="00E0150F" w:rsidP="00E0150F">
      <w:pPr>
        <w:pStyle w:val="Default"/>
        <w:numPr>
          <w:ilvl w:val="0"/>
          <w:numId w:val="36"/>
        </w:numPr>
        <w:rPr>
          <w:rFonts w:ascii="Calibri" w:eastAsia="Times New Roman" w:hAnsi="Calibri" w:cs="Calibri"/>
          <w:lang w:val="en-AU"/>
        </w:rPr>
      </w:pPr>
      <w:r>
        <w:rPr>
          <w:rFonts w:eastAsia="Times New Roman"/>
          <w:lang w:val="en-US"/>
        </w:rPr>
        <w:t>U</w:t>
      </w:r>
      <w:r w:rsidRPr="00E84BE1">
        <w:rPr>
          <w:rFonts w:eastAsia="Times New Roman"/>
          <w:lang w:val="en-US"/>
        </w:rPr>
        <w:t xml:space="preserve">se </w:t>
      </w:r>
      <w:r>
        <w:rPr>
          <w:rFonts w:eastAsia="Times New Roman"/>
          <w:lang w:val="en-US"/>
        </w:rPr>
        <w:t>ANZBMS</w:t>
      </w:r>
      <w:r w:rsidRPr="00E84BE1">
        <w:rPr>
          <w:rFonts w:eastAsia="Times New Roman"/>
          <w:lang w:val="en-US"/>
        </w:rPr>
        <w:t xml:space="preserve"> property and money efficiently, carefully and honestly with due </w:t>
      </w:r>
      <w:proofErr w:type="spellStart"/>
      <w:r w:rsidRPr="00E84BE1">
        <w:rPr>
          <w:rFonts w:eastAsia="Times New Roman"/>
          <w:lang w:val="en-US"/>
        </w:rPr>
        <w:t>authorisation</w:t>
      </w:r>
      <w:proofErr w:type="spellEnd"/>
      <w:r w:rsidRPr="00E84BE1">
        <w:rPr>
          <w:rFonts w:eastAsia="Times New Roman"/>
          <w:lang w:val="en-US"/>
        </w:rPr>
        <w:t xml:space="preserve"> and without misappropriation</w:t>
      </w:r>
    </w:p>
    <w:p w14:paraId="16FC74D4" w14:textId="77777777" w:rsidR="00E0150F" w:rsidRPr="00E044EF" w:rsidRDefault="00E0150F" w:rsidP="00E0150F">
      <w:pPr>
        <w:numPr>
          <w:ilvl w:val="0"/>
          <w:numId w:val="36"/>
        </w:numPr>
        <w:rPr>
          <w:color w:val="000000"/>
          <w:lang w:val="en-AU"/>
        </w:rPr>
      </w:pPr>
      <w:r w:rsidRPr="007C1778">
        <w:rPr>
          <w:color w:val="000000"/>
          <w:lang w:val="en-GB"/>
        </w:rPr>
        <w:t>Treat everyone with respect and courtesy and without discrimination or harassment.</w:t>
      </w:r>
      <w:r w:rsidRPr="007C1778">
        <w:rPr>
          <w:color w:val="000000"/>
          <w:lang w:val="en-AU"/>
        </w:rPr>
        <w:t xml:space="preserve"> </w:t>
      </w:r>
      <w:r w:rsidRPr="007C1778">
        <w:rPr>
          <w:color w:val="000000"/>
          <w:lang w:val="en-GB"/>
        </w:rPr>
        <w:t>Harassment is repeated behaviour that is directed at an individual</w:t>
      </w:r>
      <w:r>
        <w:rPr>
          <w:color w:val="000000"/>
          <w:lang w:val="en-GB"/>
        </w:rPr>
        <w:t>,</w:t>
      </w:r>
      <w:r w:rsidRPr="007C1778">
        <w:rPr>
          <w:color w:val="000000"/>
          <w:lang w:val="en-GB"/>
        </w:rPr>
        <w:t xml:space="preserve"> or group</w:t>
      </w:r>
      <w:r>
        <w:rPr>
          <w:color w:val="000000"/>
          <w:lang w:val="en-GB"/>
        </w:rPr>
        <w:t>,</w:t>
      </w:r>
      <w:r w:rsidRPr="007C1778">
        <w:rPr>
          <w:color w:val="000000"/>
          <w:lang w:val="en-GB"/>
        </w:rPr>
        <w:t xml:space="preserve"> </w:t>
      </w:r>
      <w:r>
        <w:rPr>
          <w:color w:val="000000"/>
          <w:lang w:val="en-GB"/>
        </w:rPr>
        <w:t xml:space="preserve">and </w:t>
      </w:r>
      <w:r w:rsidRPr="007C1778">
        <w:rPr>
          <w:color w:val="000000"/>
          <w:lang w:val="en-GB"/>
        </w:rPr>
        <w:t>is offensive, humiliating, intimidating or threatening</w:t>
      </w:r>
      <w:r>
        <w:rPr>
          <w:color w:val="000000"/>
          <w:lang w:val="en-GB"/>
        </w:rPr>
        <w:t>.</w:t>
      </w:r>
      <w:r w:rsidRPr="007C1778">
        <w:rPr>
          <w:color w:val="000000"/>
          <w:lang w:val="en-AU"/>
        </w:rPr>
        <w:t xml:space="preserve"> Harassment </w:t>
      </w:r>
      <w:r>
        <w:rPr>
          <w:color w:val="000000"/>
          <w:lang w:val="en-AU"/>
        </w:rPr>
        <w:t xml:space="preserve">can </w:t>
      </w:r>
      <w:r w:rsidRPr="007C1778">
        <w:rPr>
          <w:color w:val="000000"/>
          <w:lang w:val="en-AU"/>
        </w:rPr>
        <w:t xml:space="preserve">include inappropriate physical contact, sexual attention or innuendo, deliberate intimidation, stalking, and photography or recording of an individual without consent. </w:t>
      </w:r>
      <w:r>
        <w:rPr>
          <w:rFonts w:ascii="Calibri" w:hAnsi="Calibri" w:cs="Calibri"/>
          <w:color w:val="000000"/>
          <w:lang w:val="en-AU"/>
        </w:rPr>
        <w:br/>
      </w:r>
      <w:r w:rsidRPr="00E044EF">
        <w:rPr>
          <w:color w:val="000000"/>
          <w:lang w:val="en-GB"/>
        </w:rPr>
        <w:t xml:space="preserve">Sexual Harassment is unlawful under the </w:t>
      </w:r>
      <w:r w:rsidRPr="00E044EF">
        <w:rPr>
          <w:i/>
          <w:iCs/>
          <w:color w:val="000000"/>
          <w:lang w:val="en-GB"/>
        </w:rPr>
        <w:t>Sex Discrimination Act 1984</w:t>
      </w:r>
      <w:r w:rsidRPr="00E044EF">
        <w:rPr>
          <w:color w:val="000000"/>
          <w:lang w:val="en-GB"/>
        </w:rPr>
        <w:t xml:space="preserve"> (</w:t>
      </w:r>
      <w:proofErr w:type="spellStart"/>
      <w:r w:rsidRPr="00E044EF">
        <w:rPr>
          <w:color w:val="000000"/>
          <w:lang w:val="en-GB"/>
        </w:rPr>
        <w:t>Cth</w:t>
      </w:r>
      <w:proofErr w:type="spellEnd"/>
      <w:r w:rsidRPr="00E044EF">
        <w:rPr>
          <w:color w:val="000000"/>
          <w:lang w:val="en-GB"/>
        </w:rPr>
        <w:t>)</w:t>
      </w:r>
      <w:r>
        <w:rPr>
          <w:color w:val="000000"/>
          <w:lang w:val="en-GB"/>
        </w:rPr>
        <w:t>.</w:t>
      </w:r>
    </w:p>
    <w:p w14:paraId="6E1A9FA3" w14:textId="77777777" w:rsidR="00E0150F" w:rsidRPr="0070564D" w:rsidRDefault="00E0150F" w:rsidP="00E0150F">
      <w:pPr>
        <w:numPr>
          <w:ilvl w:val="0"/>
          <w:numId w:val="36"/>
        </w:numPr>
        <w:rPr>
          <w:rFonts w:ascii="Calibri" w:hAnsi="Calibri" w:cs="Calibri"/>
          <w:color w:val="000000"/>
          <w:lang w:val="en-AU"/>
        </w:rPr>
      </w:pPr>
      <w:r>
        <w:rPr>
          <w:color w:val="000000"/>
          <w:lang w:val="en-AU"/>
        </w:rPr>
        <w:t>Conflicts of interest, whether personal or professional, should be declared at the start of any meeting of the Council or Committees.</w:t>
      </w:r>
    </w:p>
    <w:p w14:paraId="0E6B1A04" w14:textId="77777777" w:rsidR="00E0150F" w:rsidRPr="0070564D" w:rsidRDefault="00E0150F" w:rsidP="00E0150F">
      <w:pPr>
        <w:rPr>
          <w:rFonts w:ascii="Calibri" w:hAnsi="Calibri" w:cs="Calibri"/>
          <w:color w:val="000000"/>
          <w:lang w:val="en-AU"/>
        </w:rPr>
      </w:pPr>
    </w:p>
    <w:p w14:paraId="3DD1D136" w14:textId="77777777" w:rsidR="00E0150F" w:rsidRPr="00197D52" w:rsidRDefault="00E0150F" w:rsidP="00E0150F">
      <w:pPr>
        <w:rPr>
          <w:color w:val="000000"/>
          <w:lang w:val="en-AU"/>
        </w:rPr>
      </w:pPr>
      <w:r w:rsidRPr="0070564D">
        <w:rPr>
          <w:color w:val="000000"/>
          <w:lang w:val="en-AU"/>
        </w:rPr>
        <w:lastRenderedPageBreak/>
        <w:t xml:space="preserve">Participants </w:t>
      </w:r>
      <w:r w:rsidRPr="00197D52">
        <w:rPr>
          <w:color w:val="000000"/>
          <w:lang w:val="en-AU"/>
        </w:rPr>
        <w:t>in ANZBMS Council</w:t>
      </w:r>
      <w:r>
        <w:rPr>
          <w:color w:val="000000"/>
          <w:lang w:val="en-AU"/>
        </w:rPr>
        <w:t xml:space="preserve"> and</w:t>
      </w:r>
      <w:r w:rsidRPr="00197D52">
        <w:rPr>
          <w:color w:val="000000"/>
          <w:lang w:val="en-AU"/>
        </w:rPr>
        <w:t xml:space="preserve"> our Committees who are </w:t>
      </w:r>
      <w:r w:rsidRPr="0070564D">
        <w:rPr>
          <w:color w:val="000000"/>
          <w:lang w:val="en-AU"/>
        </w:rPr>
        <w:t xml:space="preserve">asked to stop any inappropriate behaviour are expected to comply immediately. </w:t>
      </w:r>
    </w:p>
    <w:p w14:paraId="3553E294" w14:textId="77777777" w:rsidR="00E0150F" w:rsidRPr="00197D52" w:rsidRDefault="00E0150F" w:rsidP="00E0150F">
      <w:pPr>
        <w:rPr>
          <w:color w:val="000000"/>
          <w:lang w:val="en-AU"/>
        </w:rPr>
      </w:pPr>
    </w:p>
    <w:p w14:paraId="6E28190F" w14:textId="77777777" w:rsidR="00E0150F" w:rsidRPr="0070564D" w:rsidRDefault="00E0150F" w:rsidP="00E0150F">
      <w:pPr>
        <w:rPr>
          <w:rFonts w:ascii="Calibri" w:hAnsi="Calibri" w:cs="Calibri"/>
          <w:color w:val="000000"/>
          <w:lang w:val="en-AU"/>
        </w:rPr>
      </w:pPr>
      <w:r w:rsidRPr="00197D52">
        <w:rPr>
          <w:color w:val="000000"/>
          <w:lang w:val="en-AU"/>
        </w:rPr>
        <w:t>Council or Committee members violating this code of conduct may be asked to resign from the Council or Committee</w:t>
      </w:r>
      <w:r>
        <w:rPr>
          <w:color w:val="000000"/>
          <w:lang w:val="en-AU"/>
        </w:rPr>
        <w:t>(s)</w:t>
      </w:r>
      <w:r w:rsidRPr="00197D52">
        <w:rPr>
          <w:color w:val="000000"/>
          <w:lang w:val="en-AU"/>
        </w:rPr>
        <w:t xml:space="preserve">. </w:t>
      </w:r>
    </w:p>
    <w:p w14:paraId="135657BA" w14:textId="77777777" w:rsidR="00E0150F" w:rsidRPr="00197D52" w:rsidRDefault="00E0150F" w:rsidP="00E0150F">
      <w:pPr>
        <w:rPr>
          <w:color w:val="000000"/>
          <w:lang w:val="en-AU"/>
        </w:rPr>
      </w:pPr>
    </w:p>
    <w:p w14:paraId="72703709" w14:textId="77777777" w:rsidR="00E0150F" w:rsidRPr="00197D52" w:rsidRDefault="00E0150F" w:rsidP="00E0150F">
      <w:pPr>
        <w:rPr>
          <w:b/>
          <w:bCs/>
        </w:rPr>
      </w:pPr>
    </w:p>
    <w:p w14:paraId="55FC4483" w14:textId="77777777" w:rsidR="00E0150F" w:rsidRDefault="00E0150F" w:rsidP="00E0150F"/>
    <w:p w14:paraId="22596C38" w14:textId="77777777" w:rsidR="00E0150F" w:rsidRPr="0049736B" w:rsidRDefault="00E0150F" w:rsidP="00E0150F">
      <w:pPr>
        <w:pStyle w:val="ListParagraph"/>
        <w:numPr>
          <w:ilvl w:val="0"/>
          <w:numId w:val="35"/>
        </w:numPr>
        <w:jc w:val="both"/>
        <w:rPr>
          <w:rFonts w:ascii="Arial" w:hAnsi="Arial" w:cs="Arial"/>
        </w:rPr>
      </w:pPr>
    </w:p>
    <w:sectPr w:rsidR="00E0150F" w:rsidRPr="0049736B" w:rsidSect="005649C9">
      <w:headerReference w:type="first" r:id="rId8"/>
      <w:pgSz w:w="11906" w:h="16838" w:code="9"/>
      <w:pgMar w:top="1440" w:right="1440" w:bottom="1440" w:left="1440" w:header="556"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FD02" w14:textId="77777777" w:rsidR="009F4CC1" w:rsidRDefault="009F4CC1" w:rsidP="005B5792">
      <w:r>
        <w:separator/>
      </w:r>
    </w:p>
  </w:endnote>
  <w:endnote w:type="continuationSeparator" w:id="0">
    <w:p w14:paraId="506C42A7" w14:textId="77777777" w:rsidR="009F4CC1" w:rsidRDefault="009F4CC1" w:rsidP="005B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4CA2A" w14:textId="77777777" w:rsidR="009F4CC1" w:rsidRDefault="009F4CC1" w:rsidP="005B5792">
      <w:r>
        <w:separator/>
      </w:r>
    </w:p>
  </w:footnote>
  <w:footnote w:type="continuationSeparator" w:id="0">
    <w:p w14:paraId="3E512392" w14:textId="77777777" w:rsidR="009F4CC1" w:rsidRDefault="009F4CC1" w:rsidP="005B5792">
      <w:r>
        <w:continuationSeparator/>
      </w:r>
    </w:p>
  </w:footnote>
  <w:footnote w:id="1">
    <w:p w14:paraId="49DD3353" w14:textId="77777777" w:rsidR="00E0150F" w:rsidRPr="00E044EF" w:rsidRDefault="00E0150F" w:rsidP="00E0150F">
      <w:pPr>
        <w:pStyle w:val="FootnoteText"/>
        <w:rPr>
          <w:lang w:val="en-AU"/>
        </w:rPr>
      </w:pPr>
      <w:r>
        <w:rPr>
          <w:rStyle w:val="FootnoteReference"/>
        </w:rPr>
        <w:footnoteRef/>
      </w:r>
      <w:r>
        <w:t xml:space="preserve"> </w:t>
      </w:r>
      <w:r w:rsidRPr="007377FE">
        <w:rPr>
          <w:i/>
          <w:iCs/>
          <w:lang w:val="en-AU"/>
        </w:rPr>
        <w:t>This code of conduct is based on the “London Code of Conduct” designed for the conference “Accurate Astrophysics. Correct Cosmology”, 2015, and on the American Association of Physical Anthropologists and the Society for Vertebrate Paleontology 2019 Codes of 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8099A" w14:textId="2A46DA4E" w:rsidR="005B5792" w:rsidRDefault="005B5792">
    <w:pPr>
      <w:pStyle w:val="Header"/>
    </w:pPr>
    <w:r>
      <w:t xml:space="preserve">Version </w:t>
    </w:r>
    <w:r w:rsidR="004130A3">
      <w:t xml:space="preserve">11 May </w:t>
    </w:r>
    <w:r>
      <w:t>2018</w:t>
    </w:r>
  </w:p>
  <w:p w14:paraId="2CC52107" w14:textId="77777777" w:rsidR="005B5792" w:rsidRDefault="005B5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multilevel"/>
    <w:tmpl w:val="24F05F0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443B19"/>
    <w:multiLevelType w:val="multilevel"/>
    <w:tmpl w:val="B4E07C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51BBC"/>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95BD1"/>
    <w:multiLevelType w:val="multilevel"/>
    <w:tmpl w:val="FCD29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FC19E5"/>
    <w:multiLevelType w:val="multilevel"/>
    <w:tmpl w:val="B4E07C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593533"/>
    <w:multiLevelType w:val="hybridMultilevel"/>
    <w:tmpl w:val="34A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F43BCE"/>
    <w:multiLevelType w:val="multilevel"/>
    <w:tmpl w:val="A3BA8524"/>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14995587"/>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383196"/>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EB6E55"/>
    <w:multiLevelType w:val="multilevel"/>
    <w:tmpl w:val="204E94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9D6BE0"/>
    <w:multiLevelType w:val="multilevel"/>
    <w:tmpl w:val="6046C5A8"/>
    <w:lvl w:ilvl="0">
      <w:start w:val="4"/>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8323A1"/>
    <w:multiLevelType w:val="multilevel"/>
    <w:tmpl w:val="B4E07C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E695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CD43B04"/>
    <w:multiLevelType w:val="hybridMultilevel"/>
    <w:tmpl w:val="828E2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A704A"/>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C24EE1"/>
    <w:multiLevelType w:val="hybridMultilevel"/>
    <w:tmpl w:val="7D9C5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F142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38E42ED"/>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A76389"/>
    <w:multiLevelType w:val="multilevel"/>
    <w:tmpl w:val="B4E07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527E73"/>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F2AF2"/>
    <w:multiLevelType w:val="multilevel"/>
    <w:tmpl w:val="A3BA8524"/>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15:restartNumberingAfterBreak="0">
    <w:nsid w:val="35D73963"/>
    <w:multiLevelType w:val="hybridMultilevel"/>
    <w:tmpl w:val="9F16945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A01E78"/>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340C90"/>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A56255"/>
    <w:multiLevelType w:val="hybridMultilevel"/>
    <w:tmpl w:val="4CE08E9A"/>
    <w:lvl w:ilvl="0" w:tplc="FFFFFFFF">
      <w:start w:val="1"/>
      <w:numFmt w:val="bullet"/>
      <w:lvlRestart w:val="0"/>
      <w:lvlText w:val=""/>
      <w:lvlJc w:val="left"/>
      <w:pPr>
        <w:tabs>
          <w:tab w:val="num" w:pos="1135"/>
        </w:tabs>
        <w:ind w:left="1135" w:hanging="567"/>
      </w:pPr>
      <w:rPr>
        <w:rFonts w:ascii="Symbol" w:hAnsi="Symbol" w:hint="default"/>
      </w:rPr>
    </w:lvl>
    <w:lvl w:ilvl="1" w:tplc="FFFFFFFF" w:tentative="1">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25" w15:restartNumberingAfterBreak="0">
    <w:nsid w:val="40D56D74"/>
    <w:multiLevelType w:val="hybridMultilevel"/>
    <w:tmpl w:val="A63AAC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53CE1"/>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5B4322"/>
    <w:multiLevelType w:val="hybridMultilevel"/>
    <w:tmpl w:val="87E878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535EFE"/>
    <w:multiLevelType w:val="multilevel"/>
    <w:tmpl w:val="188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607314"/>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208CA"/>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455492"/>
    <w:multiLevelType w:val="multilevel"/>
    <w:tmpl w:val="B4E0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240E70"/>
    <w:multiLevelType w:val="singleLevel"/>
    <w:tmpl w:val="662E7D9A"/>
    <w:lvl w:ilvl="0">
      <w:start w:val="1"/>
      <w:numFmt w:val="bullet"/>
      <w:lvlText w:val=""/>
      <w:lvlJc w:val="left"/>
      <w:pPr>
        <w:tabs>
          <w:tab w:val="num" w:pos="907"/>
        </w:tabs>
        <w:ind w:left="907" w:hanging="397"/>
      </w:pPr>
      <w:rPr>
        <w:rFonts w:ascii="Symbol" w:hAnsi="Symbol" w:hint="default"/>
      </w:rPr>
    </w:lvl>
  </w:abstractNum>
  <w:abstractNum w:abstractNumId="33" w15:restartNumberingAfterBreak="0">
    <w:nsid w:val="75340CAF"/>
    <w:multiLevelType w:val="multilevel"/>
    <w:tmpl w:val="1BD8732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2A7A87"/>
    <w:multiLevelType w:val="multilevel"/>
    <w:tmpl w:val="B4E07C4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FD79F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88E2E39"/>
    <w:multiLevelType w:val="hybridMultilevel"/>
    <w:tmpl w:val="14BE0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5"/>
  </w:num>
  <w:num w:numId="4">
    <w:abstractNumId w:val="27"/>
  </w:num>
  <w:num w:numId="5">
    <w:abstractNumId w:val="12"/>
  </w:num>
  <w:num w:numId="6">
    <w:abstractNumId w:val="16"/>
  </w:num>
  <w:num w:numId="7">
    <w:abstractNumId w:val="35"/>
  </w:num>
  <w:num w:numId="8">
    <w:abstractNumId w:val="32"/>
  </w:num>
  <w:num w:numId="9">
    <w:abstractNumId w:val="9"/>
  </w:num>
  <w:num w:numId="10">
    <w:abstractNumId w:val="30"/>
  </w:num>
  <w:num w:numId="11">
    <w:abstractNumId w:val="19"/>
  </w:num>
  <w:num w:numId="12">
    <w:abstractNumId w:val="14"/>
  </w:num>
  <w:num w:numId="13">
    <w:abstractNumId w:val="11"/>
  </w:num>
  <w:num w:numId="14">
    <w:abstractNumId w:val="29"/>
  </w:num>
  <w:num w:numId="15">
    <w:abstractNumId w:val="34"/>
  </w:num>
  <w:num w:numId="16">
    <w:abstractNumId w:val="2"/>
  </w:num>
  <w:num w:numId="17">
    <w:abstractNumId w:val="7"/>
  </w:num>
  <w:num w:numId="18">
    <w:abstractNumId w:val="17"/>
  </w:num>
  <w:num w:numId="19">
    <w:abstractNumId w:val="31"/>
  </w:num>
  <w:num w:numId="20">
    <w:abstractNumId w:val="22"/>
  </w:num>
  <w:num w:numId="21">
    <w:abstractNumId w:val="8"/>
  </w:num>
  <w:num w:numId="22">
    <w:abstractNumId w:val="18"/>
  </w:num>
  <w:num w:numId="23">
    <w:abstractNumId w:val="26"/>
  </w:num>
  <w:num w:numId="24">
    <w:abstractNumId w:val="4"/>
  </w:num>
  <w:num w:numId="25">
    <w:abstractNumId w:val="23"/>
  </w:num>
  <w:num w:numId="26">
    <w:abstractNumId w:val="1"/>
  </w:num>
  <w:num w:numId="27">
    <w:abstractNumId w:val="13"/>
  </w:num>
  <w:num w:numId="28">
    <w:abstractNumId w:val="3"/>
  </w:num>
  <w:num w:numId="29">
    <w:abstractNumId w:val="6"/>
  </w:num>
  <w:num w:numId="30">
    <w:abstractNumId w:val="33"/>
  </w:num>
  <w:num w:numId="31">
    <w:abstractNumId w:val="36"/>
  </w:num>
  <w:num w:numId="32">
    <w:abstractNumId w:val="10"/>
  </w:num>
  <w:num w:numId="33">
    <w:abstractNumId w:val="20"/>
  </w:num>
  <w:num w:numId="34">
    <w:abstractNumId w:val="15"/>
  </w:num>
  <w:num w:numId="35">
    <w:abstractNumId w:val="0"/>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761"/>
    <w:rsid w:val="00034E6A"/>
    <w:rsid w:val="0004224E"/>
    <w:rsid w:val="000E0720"/>
    <w:rsid w:val="000E482D"/>
    <w:rsid w:val="00121368"/>
    <w:rsid w:val="0019692C"/>
    <w:rsid w:val="002018CE"/>
    <w:rsid w:val="00215E48"/>
    <w:rsid w:val="00261E60"/>
    <w:rsid w:val="002B564C"/>
    <w:rsid w:val="002E4364"/>
    <w:rsid w:val="003F7C80"/>
    <w:rsid w:val="004130A3"/>
    <w:rsid w:val="0044169E"/>
    <w:rsid w:val="004523E8"/>
    <w:rsid w:val="00456706"/>
    <w:rsid w:val="0046362A"/>
    <w:rsid w:val="004747C9"/>
    <w:rsid w:val="00476DBB"/>
    <w:rsid w:val="0049736B"/>
    <w:rsid w:val="005649C9"/>
    <w:rsid w:val="005B5792"/>
    <w:rsid w:val="00600207"/>
    <w:rsid w:val="00601EA4"/>
    <w:rsid w:val="006047AF"/>
    <w:rsid w:val="006248D9"/>
    <w:rsid w:val="008406D2"/>
    <w:rsid w:val="008413F8"/>
    <w:rsid w:val="00875B78"/>
    <w:rsid w:val="00902656"/>
    <w:rsid w:val="00934226"/>
    <w:rsid w:val="0095485D"/>
    <w:rsid w:val="009F4CC1"/>
    <w:rsid w:val="00A55CBF"/>
    <w:rsid w:val="00AB6817"/>
    <w:rsid w:val="00B54D12"/>
    <w:rsid w:val="00B76D58"/>
    <w:rsid w:val="00BA3A8A"/>
    <w:rsid w:val="00C33DA4"/>
    <w:rsid w:val="00C36BD9"/>
    <w:rsid w:val="00CE22FD"/>
    <w:rsid w:val="00D35907"/>
    <w:rsid w:val="00E0150F"/>
    <w:rsid w:val="00E45761"/>
    <w:rsid w:val="00F119DB"/>
    <w:rsid w:val="00F738E2"/>
    <w:rsid w:val="00FE65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849E"/>
  <w15:docId w15:val="{3BB28FFB-8AED-4B06-A689-9BDB7D10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76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F119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E6A"/>
    <w:pPr>
      <w:tabs>
        <w:tab w:val="center" w:pos="4153"/>
        <w:tab w:val="right" w:pos="8306"/>
      </w:tabs>
      <w:overflowPunct w:val="0"/>
      <w:autoSpaceDE w:val="0"/>
      <w:autoSpaceDN w:val="0"/>
      <w:adjustRightInd w:val="0"/>
      <w:jc w:val="both"/>
      <w:textAlignment w:val="baseline"/>
    </w:pPr>
    <w:rPr>
      <w:spacing w:val="5"/>
      <w:sz w:val="22"/>
      <w:szCs w:val="20"/>
      <w:lang w:val="en-GB"/>
    </w:rPr>
  </w:style>
  <w:style w:type="character" w:customStyle="1" w:styleId="HeaderChar">
    <w:name w:val="Header Char"/>
    <w:basedOn w:val="DefaultParagraphFont"/>
    <w:link w:val="Header"/>
    <w:uiPriority w:val="99"/>
    <w:rsid w:val="00034E6A"/>
    <w:rPr>
      <w:rFonts w:ascii="Times New Roman" w:eastAsia="Times New Roman" w:hAnsi="Times New Roman" w:cs="Times New Roman"/>
      <w:spacing w:val="5"/>
      <w:szCs w:val="20"/>
      <w:lang w:val="en-GB"/>
    </w:rPr>
  </w:style>
  <w:style w:type="paragraph" w:styleId="BodyText">
    <w:name w:val="Body Text"/>
    <w:basedOn w:val="Normal"/>
    <w:link w:val="BodyTextChar"/>
    <w:rsid w:val="00034E6A"/>
    <w:rPr>
      <w:rFonts w:ascii="Arial" w:hAnsi="Arial"/>
      <w:color w:val="0000FF"/>
      <w:sz w:val="22"/>
      <w:szCs w:val="20"/>
      <w:lang w:val="en-AU"/>
    </w:rPr>
  </w:style>
  <w:style w:type="character" w:customStyle="1" w:styleId="BodyTextChar">
    <w:name w:val="Body Text Char"/>
    <w:basedOn w:val="DefaultParagraphFont"/>
    <w:link w:val="BodyText"/>
    <w:rsid w:val="00034E6A"/>
    <w:rPr>
      <w:rFonts w:ascii="Arial" w:eastAsia="Times New Roman" w:hAnsi="Arial" w:cs="Times New Roman"/>
      <w:color w:val="0000FF"/>
      <w:szCs w:val="20"/>
    </w:rPr>
  </w:style>
  <w:style w:type="character" w:styleId="CommentReference">
    <w:name w:val="annotation reference"/>
    <w:basedOn w:val="DefaultParagraphFont"/>
    <w:uiPriority w:val="99"/>
    <w:semiHidden/>
    <w:unhideWhenUsed/>
    <w:rsid w:val="0095485D"/>
    <w:rPr>
      <w:sz w:val="16"/>
      <w:szCs w:val="16"/>
    </w:rPr>
  </w:style>
  <w:style w:type="paragraph" w:styleId="CommentText">
    <w:name w:val="annotation text"/>
    <w:basedOn w:val="Normal"/>
    <w:link w:val="CommentTextChar"/>
    <w:uiPriority w:val="99"/>
    <w:semiHidden/>
    <w:unhideWhenUsed/>
    <w:rsid w:val="0095485D"/>
    <w:rPr>
      <w:sz w:val="20"/>
      <w:szCs w:val="20"/>
    </w:rPr>
  </w:style>
  <w:style w:type="character" w:customStyle="1" w:styleId="CommentTextChar">
    <w:name w:val="Comment Text Char"/>
    <w:basedOn w:val="DefaultParagraphFont"/>
    <w:link w:val="CommentText"/>
    <w:uiPriority w:val="99"/>
    <w:semiHidden/>
    <w:rsid w:val="0095485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485D"/>
    <w:rPr>
      <w:b/>
      <w:bCs/>
    </w:rPr>
  </w:style>
  <w:style w:type="character" w:customStyle="1" w:styleId="CommentSubjectChar">
    <w:name w:val="Comment Subject Char"/>
    <w:basedOn w:val="CommentTextChar"/>
    <w:link w:val="CommentSubject"/>
    <w:uiPriority w:val="99"/>
    <w:semiHidden/>
    <w:rsid w:val="0095485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5485D"/>
    <w:rPr>
      <w:rFonts w:ascii="Tahoma" w:hAnsi="Tahoma" w:cs="Tahoma"/>
      <w:sz w:val="16"/>
      <w:szCs w:val="16"/>
    </w:rPr>
  </w:style>
  <w:style w:type="character" w:customStyle="1" w:styleId="BalloonTextChar">
    <w:name w:val="Balloon Text Char"/>
    <w:basedOn w:val="DefaultParagraphFont"/>
    <w:link w:val="BalloonText"/>
    <w:uiPriority w:val="99"/>
    <w:semiHidden/>
    <w:rsid w:val="0095485D"/>
    <w:rPr>
      <w:rFonts w:ascii="Tahoma" w:eastAsia="Times New Roman" w:hAnsi="Tahoma" w:cs="Tahoma"/>
      <w:sz w:val="16"/>
      <w:szCs w:val="16"/>
      <w:lang w:val="en-US"/>
    </w:rPr>
  </w:style>
  <w:style w:type="paragraph" w:styleId="Footer">
    <w:name w:val="footer"/>
    <w:basedOn w:val="Normal"/>
    <w:link w:val="FooterChar"/>
    <w:uiPriority w:val="99"/>
    <w:unhideWhenUsed/>
    <w:rsid w:val="005B5792"/>
    <w:pPr>
      <w:tabs>
        <w:tab w:val="center" w:pos="4680"/>
        <w:tab w:val="right" w:pos="9360"/>
      </w:tabs>
    </w:pPr>
  </w:style>
  <w:style w:type="character" w:customStyle="1" w:styleId="FooterChar">
    <w:name w:val="Footer Char"/>
    <w:basedOn w:val="DefaultParagraphFont"/>
    <w:link w:val="Footer"/>
    <w:uiPriority w:val="99"/>
    <w:rsid w:val="005B5792"/>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119DB"/>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F119DB"/>
    <w:pPr>
      <w:spacing w:before="100" w:beforeAutospacing="1" w:after="100" w:afterAutospacing="1"/>
    </w:pPr>
  </w:style>
  <w:style w:type="paragraph" w:styleId="Revision">
    <w:name w:val="Revision"/>
    <w:hidden/>
    <w:uiPriority w:val="99"/>
    <w:semiHidden/>
    <w:rsid w:val="0044169E"/>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D3590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E4364"/>
    <w:pPr>
      <w:ind w:left="720"/>
      <w:contextualSpacing/>
    </w:pPr>
  </w:style>
  <w:style w:type="paragraph" w:customStyle="1" w:styleId="Default">
    <w:name w:val="Default"/>
    <w:rsid w:val="00E0150F"/>
    <w:pPr>
      <w:autoSpaceDE w:val="0"/>
      <w:autoSpaceDN w:val="0"/>
      <w:adjustRightInd w:val="0"/>
      <w:spacing w:after="0" w:line="240" w:lineRule="auto"/>
    </w:pPr>
    <w:rPr>
      <w:rFonts w:ascii="Times New Roman" w:eastAsiaTheme="minorEastAsia" w:hAnsi="Times New Roman" w:cs="Times New Roman"/>
      <w:color w:val="000000"/>
      <w:sz w:val="24"/>
      <w:szCs w:val="24"/>
      <w:lang w:val="en-GB" w:eastAsia="zh-CN"/>
    </w:rPr>
  </w:style>
  <w:style w:type="paragraph" w:styleId="FootnoteText">
    <w:name w:val="footnote text"/>
    <w:basedOn w:val="Normal"/>
    <w:link w:val="FootnoteTextChar"/>
    <w:uiPriority w:val="99"/>
    <w:semiHidden/>
    <w:unhideWhenUsed/>
    <w:rsid w:val="00E0150F"/>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E0150F"/>
    <w:rPr>
      <w:rFonts w:eastAsiaTheme="minorEastAsia"/>
      <w:sz w:val="20"/>
      <w:szCs w:val="20"/>
      <w:lang w:val="en-US" w:eastAsia="zh-CN"/>
    </w:rPr>
  </w:style>
  <w:style w:type="character" w:styleId="FootnoteReference">
    <w:name w:val="footnote reference"/>
    <w:basedOn w:val="DefaultParagraphFont"/>
    <w:uiPriority w:val="99"/>
    <w:semiHidden/>
    <w:unhideWhenUsed/>
    <w:rsid w:val="00E01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0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ANZBMS</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Ivone Johnson</dc:creator>
  <cp:lastModifiedBy>ijohnson@anzbms.org.au</cp:lastModifiedBy>
  <cp:revision>2</cp:revision>
  <dcterms:created xsi:type="dcterms:W3CDTF">2020-01-22T01:19:00Z</dcterms:created>
  <dcterms:modified xsi:type="dcterms:W3CDTF">2020-01-22T01:19:00Z</dcterms:modified>
</cp:coreProperties>
</file>